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6E" w:rsidRPr="00C871CE" w:rsidRDefault="001D17D9" w:rsidP="00A72BF9">
      <w:pPr>
        <w:spacing w:after="0"/>
        <w:jc w:val="center"/>
        <w:rPr>
          <w:rFonts w:ascii="Verdana" w:hAnsi="Verdana"/>
          <w:b/>
          <w:sz w:val="26"/>
          <w:szCs w:val="26"/>
        </w:rPr>
      </w:pPr>
      <w:r w:rsidRPr="00C871CE">
        <w:rPr>
          <w:rFonts w:ascii="Verdana" w:hAnsi="Verdana"/>
          <w:b/>
          <w:sz w:val="26"/>
          <w:szCs w:val="26"/>
        </w:rPr>
        <w:t>‘GGZ: opleiden voor de toekomst’</w:t>
      </w:r>
      <w:r w:rsidR="00CB15C1" w:rsidRPr="00C871CE">
        <w:rPr>
          <w:rFonts w:ascii="Verdana" w:hAnsi="Verdana"/>
          <w:b/>
          <w:sz w:val="26"/>
          <w:szCs w:val="26"/>
        </w:rPr>
        <w:t xml:space="preserve"> </w:t>
      </w:r>
      <w:r w:rsidR="008670DE">
        <w:rPr>
          <w:rFonts w:ascii="Verdana" w:hAnsi="Verdana"/>
          <w:b/>
          <w:sz w:val="26"/>
          <w:szCs w:val="26"/>
        </w:rPr>
        <w:t>–</w:t>
      </w:r>
      <w:r w:rsidR="00CB15C1" w:rsidRPr="00C871CE">
        <w:rPr>
          <w:rFonts w:ascii="Verdana" w:hAnsi="Verdana"/>
          <w:b/>
          <w:sz w:val="26"/>
          <w:szCs w:val="26"/>
        </w:rPr>
        <w:t xml:space="preserve"> </w:t>
      </w:r>
      <w:r w:rsidR="008670DE">
        <w:rPr>
          <w:rFonts w:ascii="Verdana" w:hAnsi="Verdana"/>
          <w:b/>
          <w:sz w:val="26"/>
          <w:szCs w:val="26"/>
        </w:rPr>
        <w:t>Nieuwsbrief juli 2018</w:t>
      </w:r>
    </w:p>
    <w:p w:rsidR="00C871CE" w:rsidRDefault="00C871CE" w:rsidP="00C871CE">
      <w:pPr>
        <w:tabs>
          <w:tab w:val="left" w:pos="7245"/>
        </w:tabs>
        <w:spacing w:after="0" w:line="240" w:lineRule="auto"/>
        <w:jc w:val="both"/>
        <w:rPr>
          <w:rFonts w:ascii="Verdana" w:hAnsi="Verdana"/>
          <w:i/>
          <w:sz w:val="18"/>
          <w:szCs w:val="18"/>
        </w:rPr>
      </w:pPr>
    </w:p>
    <w:p w:rsidR="008670DE" w:rsidRDefault="008670DE" w:rsidP="00C871CE">
      <w:pPr>
        <w:tabs>
          <w:tab w:val="left" w:pos="7245"/>
        </w:tabs>
        <w:spacing w:after="0" w:line="240" w:lineRule="auto"/>
        <w:jc w:val="both"/>
        <w:rPr>
          <w:rFonts w:ascii="Verdana" w:hAnsi="Verdana"/>
          <w:i/>
          <w:sz w:val="18"/>
          <w:szCs w:val="18"/>
        </w:rPr>
      </w:pPr>
      <w:r>
        <w:rPr>
          <w:rFonts w:ascii="Verdana" w:hAnsi="Verdana"/>
          <w:i/>
          <w:sz w:val="18"/>
          <w:szCs w:val="18"/>
        </w:rPr>
        <w:t xml:space="preserve">In deze nieuwsbrief worden een aantal acties en tussenresultaten beschreven op de aandachtsgebieden voor toekomstbestendige vervolgopleidingen in de GGZ, </w:t>
      </w:r>
      <w:r w:rsidR="00F61E76">
        <w:rPr>
          <w:rFonts w:ascii="Verdana" w:hAnsi="Verdana"/>
          <w:i/>
          <w:sz w:val="18"/>
          <w:szCs w:val="18"/>
        </w:rPr>
        <w:t>die</w:t>
      </w:r>
      <w:r>
        <w:rPr>
          <w:rFonts w:ascii="Verdana" w:hAnsi="Verdana"/>
          <w:i/>
          <w:sz w:val="18"/>
          <w:szCs w:val="18"/>
        </w:rPr>
        <w:t xml:space="preserve"> op de startbijeenkomst van 7 maart door het veld zijn benoemd. </w:t>
      </w:r>
    </w:p>
    <w:p w:rsidR="008670DE" w:rsidRDefault="008670DE" w:rsidP="00C871CE">
      <w:pPr>
        <w:tabs>
          <w:tab w:val="left" w:pos="7245"/>
        </w:tabs>
        <w:spacing w:after="0" w:line="240" w:lineRule="auto"/>
        <w:jc w:val="both"/>
        <w:rPr>
          <w:rFonts w:ascii="Verdana" w:hAnsi="Verdana"/>
          <w:i/>
          <w:sz w:val="18"/>
          <w:szCs w:val="18"/>
        </w:rPr>
      </w:pPr>
    </w:p>
    <w:p w:rsidR="00E869B1" w:rsidRPr="001373FE" w:rsidRDefault="008520B3" w:rsidP="001373FE">
      <w:pPr>
        <w:spacing w:after="0"/>
        <w:jc w:val="both"/>
        <w:rPr>
          <w:rFonts w:ascii="Verdana" w:hAnsi="Verdana"/>
          <w:b/>
          <w:u w:val="single"/>
        </w:rPr>
      </w:pPr>
      <w:r w:rsidRPr="001373FE">
        <w:rPr>
          <w:rFonts w:ascii="Verdana" w:hAnsi="Verdana"/>
          <w:b/>
          <w:u w:val="single"/>
        </w:rPr>
        <w:t>Verbeteren aansluiting Master – GZ-opleiding</w:t>
      </w:r>
    </w:p>
    <w:p w:rsidR="00F61E76" w:rsidRDefault="00F61E76" w:rsidP="00095878">
      <w:pPr>
        <w:pStyle w:val="Lijstalinea"/>
        <w:numPr>
          <w:ilvl w:val="0"/>
          <w:numId w:val="15"/>
        </w:numPr>
        <w:spacing w:after="0"/>
        <w:jc w:val="both"/>
        <w:rPr>
          <w:rFonts w:ascii="Verdana" w:hAnsi="Verdana"/>
          <w:sz w:val="20"/>
        </w:rPr>
      </w:pPr>
      <w:r>
        <w:rPr>
          <w:rFonts w:ascii="Verdana" w:hAnsi="Verdana"/>
          <w:noProof/>
          <w:sz w:val="20"/>
          <w:lang w:eastAsia="nl-NL"/>
        </w:rPr>
        <w:drawing>
          <wp:anchor distT="0" distB="0" distL="114300" distR="114300" simplePos="0" relativeHeight="251674624" behindDoc="0" locked="0" layoutInCell="1" allowOverlap="1">
            <wp:simplePos x="0" y="0"/>
            <wp:positionH relativeFrom="column">
              <wp:posOffset>3095625</wp:posOffset>
            </wp:positionH>
            <wp:positionV relativeFrom="paragraph">
              <wp:posOffset>1108075</wp:posOffset>
            </wp:positionV>
            <wp:extent cx="3257550" cy="2057400"/>
            <wp:effectExtent l="19050" t="0" r="0" b="0"/>
            <wp:wrapSquare wrapText="bothSides"/>
            <wp:docPr id="3" name="Afbeelding 2" descr="aansluiting master vervolg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sluiting master vervolg_zoom.jpg"/>
                    <pic:cNvPicPr/>
                  </pic:nvPicPr>
                  <pic:blipFill>
                    <a:blip r:embed="rId8" cstate="print"/>
                    <a:stretch>
                      <a:fillRect/>
                    </a:stretch>
                  </pic:blipFill>
                  <pic:spPr>
                    <a:xfrm>
                      <a:off x="0" y="0"/>
                      <a:ext cx="3257550" cy="2057400"/>
                    </a:xfrm>
                    <a:prstGeom prst="rect">
                      <a:avLst/>
                    </a:prstGeom>
                  </pic:spPr>
                </pic:pic>
              </a:graphicData>
            </a:graphic>
          </wp:anchor>
        </w:drawing>
      </w:r>
      <w:r w:rsidR="00095878" w:rsidRPr="00095878">
        <w:rPr>
          <w:rFonts w:ascii="Verdana" w:hAnsi="Verdana"/>
          <w:sz w:val="20"/>
        </w:rPr>
        <w:t xml:space="preserve">Tijdens de bijeenkomst van 7 maart werd er door aanwezigen geconstateerd dat er een onwenselijke kloof is tussen de afronding van de academische opleidingen tot </w:t>
      </w:r>
      <w:r>
        <w:rPr>
          <w:rFonts w:ascii="Verdana" w:hAnsi="Verdana"/>
          <w:sz w:val="20"/>
        </w:rPr>
        <w:t>M</w:t>
      </w:r>
      <w:r w:rsidR="00095878" w:rsidRPr="00095878">
        <w:rPr>
          <w:rFonts w:ascii="Verdana" w:hAnsi="Verdana"/>
          <w:sz w:val="20"/>
        </w:rPr>
        <w:t xml:space="preserve">asterpsycholoog en </w:t>
      </w:r>
      <w:r>
        <w:rPr>
          <w:rFonts w:ascii="Verdana" w:hAnsi="Verdana"/>
          <w:sz w:val="20"/>
        </w:rPr>
        <w:t>M</w:t>
      </w:r>
      <w:r w:rsidR="00095878" w:rsidRPr="00095878">
        <w:rPr>
          <w:rFonts w:ascii="Verdana" w:hAnsi="Verdana"/>
          <w:sz w:val="20"/>
        </w:rPr>
        <w:t xml:space="preserve">asterpedagoog en de start van de postacademische beroepsopleiding tot </w:t>
      </w:r>
      <w:r w:rsidR="0032591D" w:rsidRPr="00095878">
        <w:rPr>
          <w:rFonts w:ascii="Verdana" w:hAnsi="Verdana"/>
          <w:sz w:val="20"/>
        </w:rPr>
        <w:t>GZ-psycholoog</w:t>
      </w:r>
      <w:r w:rsidR="00095878" w:rsidRPr="00095878">
        <w:rPr>
          <w:rFonts w:ascii="Verdana" w:hAnsi="Verdana"/>
          <w:sz w:val="20"/>
        </w:rPr>
        <w:t xml:space="preserve">. Daardoor is er een ’stuwmeer’ ontstaan van </w:t>
      </w:r>
      <w:r>
        <w:rPr>
          <w:rFonts w:ascii="Verdana" w:hAnsi="Verdana"/>
          <w:sz w:val="20"/>
        </w:rPr>
        <w:t>M</w:t>
      </w:r>
      <w:r w:rsidR="00095878" w:rsidRPr="00095878">
        <w:rPr>
          <w:rFonts w:ascii="Verdana" w:hAnsi="Verdana"/>
          <w:sz w:val="20"/>
        </w:rPr>
        <w:t xml:space="preserve">asterpsychologen en -pedagogen die wachten op een </w:t>
      </w:r>
      <w:r w:rsidR="0032591D">
        <w:rPr>
          <w:rFonts w:ascii="Verdana" w:hAnsi="Verdana"/>
          <w:sz w:val="20"/>
        </w:rPr>
        <w:t>GZ</w:t>
      </w:r>
      <w:r w:rsidR="0032591D" w:rsidRPr="00095878">
        <w:rPr>
          <w:rFonts w:ascii="Verdana" w:hAnsi="Verdana"/>
          <w:sz w:val="20"/>
        </w:rPr>
        <w:t>-opleidingsplek</w:t>
      </w:r>
      <w:r w:rsidR="00095878" w:rsidRPr="00095878">
        <w:rPr>
          <w:rFonts w:ascii="Verdana" w:hAnsi="Verdana"/>
          <w:sz w:val="20"/>
        </w:rPr>
        <w:t xml:space="preserve">, maar in de tussenliggende wachttijd van gemiddeld 4 jaar (met weinig tot geen ervaring) </w:t>
      </w:r>
      <w:r w:rsidRPr="00095878">
        <w:rPr>
          <w:rFonts w:ascii="Verdana" w:hAnsi="Verdana"/>
          <w:sz w:val="20"/>
        </w:rPr>
        <w:t xml:space="preserve">al </w:t>
      </w:r>
      <w:r w:rsidR="00095878" w:rsidRPr="00095878">
        <w:rPr>
          <w:rFonts w:ascii="Verdana" w:hAnsi="Verdana"/>
          <w:sz w:val="20"/>
        </w:rPr>
        <w:t xml:space="preserve">aan het behandelen zijn. </w:t>
      </w:r>
    </w:p>
    <w:p w:rsidR="00095878" w:rsidRPr="00095878" w:rsidRDefault="00095878" w:rsidP="00095878">
      <w:pPr>
        <w:pStyle w:val="Lijstalinea"/>
        <w:numPr>
          <w:ilvl w:val="0"/>
          <w:numId w:val="15"/>
        </w:numPr>
        <w:spacing w:after="0"/>
        <w:jc w:val="both"/>
        <w:rPr>
          <w:rFonts w:ascii="Verdana" w:hAnsi="Verdana"/>
          <w:sz w:val="20"/>
        </w:rPr>
      </w:pPr>
      <w:r w:rsidRPr="00095878">
        <w:rPr>
          <w:rFonts w:ascii="Verdana" w:hAnsi="Verdana"/>
          <w:sz w:val="20"/>
        </w:rPr>
        <w:t xml:space="preserve">Dit vergt een plan om deze kloof te gaan dichten. Een betere aansluiting of wellicht integratie van de </w:t>
      </w:r>
      <w:r w:rsidR="0032591D" w:rsidRPr="00095878">
        <w:rPr>
          <w:rFonts w:ascii="Verdana" w:hAnsi="Verdana"/>
          <w:sz w:val="20"/>
        </w:rPr>
        <w:t>Master</w:t>
      </w:r>
      <w:r w:rsidRPr="00095878">
        <w:rPr>
          <w:rFonts w:ascii="Verdana" w:hAnsi="Verdana"/>
          <w:sz w:val="20"/>
        </w:rPr>
        <w:t xml:space="preserve"> en de GZ-opleiding biedt ook de kans om tot verbetering van het gehele opleidingstraject te komen, zowel wat </w:t>
      </w:r>
      <w:r w:rsidR="0032591D" w:rsidRPr="00095878">
        <w:rPr>
          <w:rFonts w:ascii="Verdana" w:hAnsi="Verdana"/>
          <w:sz w:val="20"/>
        </w:rPr>
        <w:t xml:space="preserve">betreft </w:t>
      </w:r>
      <w:r w:rsidRPr="00095878">
        <w:rPr>
          <w:rFonts w:ascii="Verdana" w:hAnsi="Verdana"/>
          <w:sz w:val="20"/>
        </w:rPr>
        <w:t>wetenschappelijke inbedding als wat betreft klinische vaardigheden.</w:t>
      </w:r>
    </w:p>
    <w:p w:rsidR="00095878" w:rsidRPr="00095878" w:rsidRDefault="00095878" w:rsidP="00095878">
      <w:pPr>
        <w:pStyle w:val="Lijstalinea"/>
        <w:numPr>
          <w:ilvl w:val="0"/>
          <w:numId w:val="15"/>
        </w:numPr>
        <w:spacing w:after="0"/>
        <w:jc w:val="both"/>
        <w:rPr>
          <w:rFonts w:ascii="Verdana" w:hAnsi="Verdana"/>
          <w:sz w:val="20"/>
        </w:rPr>
      </w:pPr>
      <w:r w:rsidRPr="00095878">
        <w:rPr>
          <w:rFonts w:ascii="Verdana" w:hAnsi="Verdana"/>
          <w:sz w:val="20"/>
        </w:rPr>
        <w:t xml:space="preserve">De Landelijke Werkgroep Aansluiting Master-GZ is snel na de bijeenkomst van 7 maart opgericht. De leden van de werkgroep zijn vertegenwoordigers van de hoofdopleiders en praktijkopleiders en van de relevante </w:t>
      </w:r>
      <w:r w:rsidR="0032591D" w:rsidRPr="00095878">
        <w:rPr>
          <w:rFonts w:ascii="Verdana" w:hAnsi="Verdana"/>
          <w:sz w:val="20"/>
        </w:rPr>
        <w:t>hoogleraarconventen</w:t>
      </w:r>
      <w:r w:rsidRPr="00095878">
        <w:rPr>
          <w:rFonts w:ascii="Verdana" w:hAnsi="Verdana"/>
          <w:sz w:val="20"/>
        </w:rPr>
        <w:t xml:space="preserve">, allen </w:t>
      </w:r>
      <w:bookmarkStart w:id="0" w:name="_GoBack"/>
      <w:bookmarkEnd w:id="0"/>
      <w:r w:rsidRPr="00095878">
        <w:rPr>
          <w:rFonts w:ascii="Verdana" w:hAnsi="Verdana"/>
          <w:sz w:val="20"/>
        </w:rPr>
        <w:t xml:space="preserve">betrokken bij de </w:t>
      </w:r>
      <w:r w:rsidR="0032591D" w:rsidRPr="00095878">
        <w:rPr>
          <w:rFonts w:ascii="Verdana" w:hAnsi="Verdana"/>
          <w:sz w:val="20"/>
        </w:rPr>
        <w:t>GZ-opleiding</w:t>
      </w:r>
      <w:r w:rsidRPr="00095878">
        <w:rPr>
          <w:rFonts w:ascii="Verdana" w:hAnsi="Verdana"/>
          <w:sz w:val="20"/>
        </w:rPr>
        <w:t>. De werkgroep is geïnitieerd door de Landelijke Opleidingsraad</w:t>
      </w:r>
      <w:r w:rsidR="0032591D">
        <w:rPr>
          <w:rFonts w:ascii="Verdana" w:hAnsi="Verdana"/>
          <w:sz w:val="20"/>
        </w:rPr>
        <w:t xml:space="preserve"> </w:t>
      </w:r>
      <w:r w:rsidRPr="00095878">
        <w:rPr>
          <w:rFonts w:ascii="Verdana" w:hAnsi="Verdana"/>
          <w:sz w:val="20"/>
        </w:rPr>
        <w:t>in oprichting.</w:t>
      </w:r>
      <w:r w:rsidR="0032591D">
        <w:rPr>
          <w:rFonts w:ascii="Verdana" w:hAnsi="Verdana"/>
          <w:sz w:val="20"/>
        </w:rPr>
        <w:t xml:space="preserve"> </w:t>
      </w:r>
      <w:r w:rsidRPr="00095878">
        <w:rPr>
          <w:rFonts w:ascii="Verdana" w:hAnsi="Verdana"/>
          <w:sz w:val="20"/>
        </w:rPr>
        <w:t xml:space="preserve">Een concept projectplan is gereed en projectsubsidie wordt aangevraagd bij VWS. </w:t>
      </w:r>
      <w:r w:rsidR="0032591D">
        <w:rPr>
          <w:rFonts w:ascii="Verdana" w:hAnsi="Verdana"/>
          <w:sz w:val="20"/>
        </w:rPr>
        <w:t xml:space="preserve">Zie het laatste hoofdstuk van deze nieuwsbrief voor meer informatie voer de Opleidingsraad. </w:t>
      </w:r>
      <w:r w:rsidR="0032591D" w:rsidRPr="00095878">
        <w:rPr>
          <w:rFonts w:ascii="Verdana" w:hAnsi="Verdana"/>
          <w:sz w:val="20"/>
        </w:rPr>
        <w:t xml:space="preserve"> </w:t>
      </w:r>
    </w:p>
    <w:p w:rsidR="00095878" w:rsidRPr="00095878" w:rsidRDefault="00095878" w:rsidP="00095878">
      <w:pPr>
        <w:pStyle w:val="Lijstalinea"/>
        <w:numPr>
          <w:ilvl w:val="0"/>
          <w:numId w:val="15"/>
        </w:numPr>
        <w:spacing w:after="0"/>
        <w:jc w:val="both"/>
        <w:rPr>
          <w:rFonts w:ascii="Verdana" w:hAnsi="Verdana"/>
          <w:sz w:val="20"/>
        </w:rPr>
      </w:pPr>
      <w:r w:rsidRPr="00095878">
        <w:rPr>
          <w:rFonts w:ascii="Verdana" w:hAnsi="Verdana"/>
          <w:sz w:val="20"/>
        </w:rPr>
        <w:t xml:space="preserve">VWS heeft aangegeven het plan </w:t>
      </w:r>
      <w:r w:rsidR="00F61E76" w:rsidRPr="00095878">
        <w:rPr>
          <w:rFonts w:ascii="Verdana" w:hAnsi="Verdana"/>
          <w:sz w:val="20"/>
        </w:rPr>
        <w:t xml:space="preserve">om tot een betere aansluiting te komen </w:t>
      </w:r>
      <w:r w:rsidRPr="00095878">
        <w:rPr>
          <w:rFonts w:ascii="Verdana" w:hAnsi="Verdana"/>
          <w:sz w:val="20"/>
        </w:rPr>
        <w:t>te steunen</w:t>
      </w:r>
      <w:r w:rsidR="00F61E76">
        <w:rPr>
          <w:rFonts w:ascii="Verdana" w:hAnsi="Verdana"/>
          <w:sz w:val="20"/>
        </w:rPr>
        <w:t xml:space="preserve"> om zo de kwaliteit en effectiviteit van de opleidingen en daardoor ook de </w:t>
      </w:r>
      <w:r w:rsidR="00F61E76" w:rsidRPr="00095878">
        <w:rPr>
          <w:rFonts w:ascii="Verdana" w:hAnsi="Verdana"/>
          <w:sz w:val="20"/>
        </w:rPr>
        <w:t xml:space="preserve">kwaliteit van zorg voor patiënten </w:t>
      </w:r>
      <w:r w:rsidR="00F61E76">
        <w:rPr>
          <w:rFonts w:ascii="Verdana" w:hAnsi="Verdana"/>
          <w:sz w:val="20"/>
        </w:rPr>
        <w:t>te verbeteren.</w:t>
      </w:r>
      <w:r w:rsidR="00F61E76" w:rsidRPr="00095878">
        <w:rPr>
          <w:rFonts w:ascii="Verdana" w:hAnsi="Verdana"/>
          <w:sz w:val="20"/>
        </w:rPr>
        <w:t xml:space="preserve"> </w:t>
      </w:r>
      <w:r w:rsidRPr="00095878">
        <w:rPr>
          <w:rFonts w:ascii="Verdana" w:hAnsi="Verdana"/>
          <w:sz w:val="20"/>
        </w:rPr>
        <w:t xml:space="preserve">Ook in het </w:t>
      </w:r>
      <w:hyperlink r:id="rId9" w:history="1">
        <w:r w:rsidR="00AC485C" w:rsidRPr="009317EE">
          <w:rPr>
            <w:rStyle w:val="Hyperlink"/>
            <w:rFonts w:ascii="Verdana" w:hAnsi="Verdana"/>
            <w:sz w:val="20"/>
          </w:rPr>
          <w:t>‘Bestuurlijk Akkoord GGZ 2019 t/m 2022</w:t>
        </w:r>
        <w:r w:rsidR="009317EE" w:rsidRPr="009317EE">
          <w:rPr>
            <w:rStyle w:val="Hyperlink"/>
            <w:rFonts w:ascii="Verdana" w:hAnsi="Verdana"/>
            <w:sz w:val="20"/>
          </w:rPr>
          <w:t>’</w:t>
        </w:r>
      </w:hyperlink>
      <w:r w:rsidRPr="00095878">
        <w:rPr>
          <w:rFonts w:ascii="Verdana" w:hAnsi="Verdana"/>
          <w:sz w:val="20"/>
        </w:rPr>
        <w:t xml:space="preserve"> is opgenomen dat er gewerkt wordt aan een betere aansluiting.</w:t>
      </w:r>
    </w:p>
    <w:p w:rsidR="00095878" w:rsidRPr="00095878" w:rsidRDefault="00095878" w:rsidP="00095878">
      <w:pPr>
        <w:pStyle w:val="Lijstalinea"/>
        <w:numPr>
          <w:ilvl w:val="0"/>
          <w:numId w:val="15"/>
        </w:numPr>
        <w:spacing w:after="0"/>
        <w:jc w:val="both"/>
        <w:rPr>
          <w:rFonts w:ascii="Verdana" w:hAnsi="Verdana"/>
          <w:sz w:val="20"/>
        </w:rPr>
      </w:pPr>
      <w:r w:rsidRPr="00095878">
        <w:rPr>
          <w:rFonts w:ascii="Verdana" w:hAnsi="Verdana"/>
          <w:sz w:val="20"/>
        </w:rPr>
        <w:t>Als eerste resultaat heeft de werkgroep een ‘Argumentenkaart Aansluiting-Master GZ’ opgesteld om breed steun te genereren voor het plan.</w:t>
      </w:r>
      <w:r w:rsidR="00DD3D12">
        <w:rPr>
          <w:rFonts w:ascii="Verdana" w:hAnsi="Verdana"/>
          <w:sz w:val="20"/>
        </w:rPr>
        <w:t xml:space="preserve"> De argumentatiekaart is meegestuurd met (de mail bij) deze nieuwsbrief.</w:t>
      </w:r>
    </w:p>
    <w:p w:rsidR="00095878" w:rsidRPr="00095878" w:rsidRDefault="00095878" w:rsidP="00095878">
      <w:pPr>
        <w:pStyle w:val="Lijstalinea"/>
        <w:numPr>
          <w:ilvl w:val="0"/>
          <w:numId w:val="15"/>
        </w:numPr>
        <w:spacing w:after="0"/>
        <w:jc w:val="both"/>
        <w:rPr>
          <w:rFonts w:ascii="Verdana" w:hAnsi="Verdana"/>
          <w:sz w:val="20"/>
        </w:rPr>
      </w:pPr>
      <w:r w:rsidRPr="00095878">
        <w:rPr>
          <w:rFonts w:ascii="Verdana" w:hAnsi="Verdana"/>
          <w:sz w:val="20"/>
        </w:rPr>
        <w:t xml:space="preserve">De werkgroep richt zich nu op een analyse van ervaringen met eerdere initiatieven om tot een betere aansluiting te komen. Deze analyse zal de inhoudelijke grondslag vormen om met de veldpartijen in gesprek te gaan, om te beginnen tijdens een </w:t>
      </w:r>
      <w:r w:rsidR="0032591D">
        <w:rPr>
          <w:rFonts w:ascii="Verdana" w:hAnsi="Verdana"/>
          <w:sz w:val="20"/>
        </w:rPr>
        <w:t>‘</w:t>
      </w:r>
      <w:proofErr w:type="spellStart"/>
      <w:r w:rsidR="0032591D">
        <w:rPr>
          <w:rFonts w:ascii="Verdana" w:hAnsi="Verdana"/>
          <w:sz w:val="20"/>
        </w:rPr>
        <w:t>I</w:t>
      </w:r>
      <w:r w:rsidRPr="00095878">
        <w:rPr>
          <w:rFonts w:ascii="Verdana" w:hAnsi="Verdana"/>
          <w:sz w:val="20"/>
        </w:rPr>
        <w:t>nvitational</w:t>
      </w:r>
      <w:proofErr w:type="spellEnd"/>
      <w:r w:rsidRPr="00095878">
        <w:rPr>
          <w:rFonts w:ascii="Verdana" w:hAnsi="Verdana"/>
          <w:sz w:val="20"/>
        </w:rPr>
        <w:t xml:space="preserve"> </w:t>
      </w:r>
      <w:r w:rsidR="0032591D">
        <w:rPr>
          <w:rFonts w:ascii="Verdana" w:hAnsi="Verdana"/>
          <w:sz w:val="20"/>
        </w:rPr>
        <w:t>Conference’ op 16</w:t>
      </w:r>
      <w:r w:rsidR="0032591D" w:rsidRPr="00095878">
        <w:rPr>
          <w:rFonts w:ascii="Verdana" w:hAnsi="Verdana"/>
          <w:sz w:val="20"/>
        </w:rPr>
        <w:t xml:space="preserve"> november</w:t>
      </w:r>
      <w:r w:rsidR="0032591D">
        <w:rPr>
          <w:rFonts w:ascii="Verdana" w:hAnsi="Verdana"/>
          <w:sz w:val="20"/>
        </w:rPr>
        <w:t>, die van de Landelijke Opleidingsraad in oprichting georganiseerd wordt (zie onder</w:t>
      </w:r>
      <w:r w:rsidR="00F61E76">
        <w:rPr>
          <w:rFonts w:ascii="Verdana" w:hAnsi="Verdana"/>
          <w:sz w:val="20"/>
        </w:rPr>
        <w:t>aan</w:t>
      </w:r>
      <w:r w:rsidR="0032591D">
        <w:rPr>
          <w:rFonts w:ascii="Verdana" w:hAnsi="Verdana"/>
          <w:sz w:val="20"/>
        </w:rPr>
        <w:t>)</w:t>
      </w:r>
      <w:r w:rsidRPr="00095878">
        <w:rPr>
          <w:rFonts w:ascii="Verdana" w:hAnsi="Verdana"/>
          <w:sz w:val="20"/>
        </w:rPr>
        <w:t>.</w:t>
      </w:r>
    </w:p>
    <w:p w:rsidR="00805C40" w:rsidRDefault="00805C40" w:rsidP="00EB2800">
      <w:pPr>
        <w:spacing w:after="0"/>
        <w:jc w:val="both"/>
        <w:rPr>
          <w:rFonts w:ascii="Verdana" w:hAnsi="Verdana"/>
          <w:b/>
          <w:u w:val="single"/>
        </w:rPr>
      </w:pPr>
    </w:p>
    <w:p w:rsidR="008520B3" w:rsidRDefault="008520B3" w:rsidP="001373FE">
      <w:pPr>
        <w:spacing w:after="0"/>
        <w:jc w:val="both"/>
        <w:rPr>
          <w:rFonts w:ascii="Verdana" w:hAnsi="Verdana"/>
          <w:b/>
          <w:u w:val="single"/>
        </w:rPr>
      </w:pPr>
      <w:r w:rsidRPr="001373FE">
        <w:rPr>
          <w:rFonts w:ascii="Verdana" w:hAnsi="Verdana"/>
          <w:b/>
          <w:u w:val="single"/>
        </w:rPr>
        <w:t>Deugdelijke en eenduidige registraties</w:t>
      </w:r>
    </w:p>
    <w:p w:rsidR="001373FE" w:rsidRDefault="001373FE" w:rsidP="001373FE">
      <w:pPr>
        <w:pStyle w:val="Lijstalinea"/>
        <w:numPr>
          <w:ilvl w:val="0"/>
          <w:numId w:val="15"/>
        </w:numPr>
        <w:spacing w:after="0"/>
        <w:jc w:val="both"/>
        <w:rPr>
          <w:rFonts w:ascii="Verdana" w:hAnsi="Verdana"/>
          <w:sz w:val="20"/>
        </w:rPr>
      </w:pPr>
      <w:r>
        <w:rPr>
          <w:rFonts w:ascii="Verdana" w:hAnsi="Verdana"/>
          <w:sz w:val="20"/>
        </w:rPr>
        <w:t xml:space="preserve">Er hebben inmiddels gesprekken plaats gevonden tussen de FGzPt, </w:t>
      </w:r>
      <w:r w:rsidR="000F035F">
        <w:rPr>
          <w:rFonts w:ascii="Verdana" w:hAnsi="Verdana"/>
          <w:sz w:val="20"/>
        </w:rPr>
        <w:t>opleidingsinstituten</w:t>
      </w:r>
      <w:r>
        <w:rPr>
          <w:rFonts w:ascii="Verdana" w:hAnsi="Verdana"/>
          <w:sz w:val="20"/>
        </w:rPr>
        <w:t xml:space="preserve"> en VWS om te komen </w:t>
      </w:r>
      <w:r w:rsidR="0032591D">
        <w:rPr>
          <w:rFonts w:ascii="Verdana" w:hAnsi="Verdana"/>
          <w:sz w:val="20"/>
        </w:rPr>
        <w:t xml:space="preserve">tot </w:t>
      </w:r>
      <w:r w:rsidRPr="001373FE">
        <w:rPr>
          <w:rFonts w:ascii="Verdana" w:hAnsi="Verdana"/>
          <w:sz w:val="20"/>
        </w:rPr>
        <w:t xml:space="preserve">een deugdelijke en eenduidige registratie van alle psychologen in opleiding in </w:t>
      </w:r>
      <w:r>
        <w:rPr>
          <w:rFonts w:ascii="Verdana" w:hAnsi="Verdana"/>
          <w:sz w:val="20"/>
        </w:rPr>
        <w:t xml:space="preserve">het publieke </w:t>
      </w:r>
      <w:r w:rsidR="006F20DC">
        <w:rPr>
          <w:rFonts w:ascii="Verdana" w:hAnsi="Verdana"/>
          <w:sz w:val="20"/>
        </w:rPr>
        <w:t>O</w:t>
      </w:r>
      <w:r>
        <w:rPr>
          <w:rFonts w:ascii="Verdana" w:hAnsi="Verdana"/>
          <w:sz w:val="20"/>
        </w:rPr>
        <w:t>pleidingsregister van de FGzPt/CRT.</w:t>
      </w:r>
    </w:p>
    <w:p w:rsidR="006F20DC" w:rsidRPr="006F20DC" w:rsidRDefault="001373FE" w:rsidP="006F20DC">
      <w:pPr>
        <w:pStyle w:val="Lijstalinea"/>
        <w:numPr>
          <w:ilvl w:val="0"/>
          <w:numId w:val="15"/>
        </w:numPr>
        <w:spacing w:after="0"/>
        <w:jc w:val="both"/>
        <w:rPr>
          <w:rFonts w:ascii="Verdana" w:hAnsi="Verdana"/>
          <w:sz w:val="20"/>
        </w:rPr>
      </w:pPr>
      <w:r>
        <w:rPr>
          <w:rFonts w:ascii="Verdana" w:hAnsi="Verdana"/>
          <w:sz w:val="20"/>
        </w:rPr>
        <w:t xml:space="preserve">Uit een gezamenlijke probleemanalyse blijkt </w:t>
      </w:r>
      <w:r w:rsidRPr="001373FE">
        <w:rPr>
          <w:rFonts w:ascii="Verdana" w:hAnsi="Verdana"/>
          <w:sz w:val="20"/>
        </w:rPr>
        <w:t xml:space="preserve">dat een groep opleidelingen wel in opleiding (en dus ingeschreven) is bij opleidingsinstellingen, maar niet ingeschreven </w:t>
      </w:r>
      <w:r w:rsidR="00207194">
        <w:rPr>
          <w:rFonts w:ascii="Verdana" w:hAnsi="Verdana"/>
          <w:noProof/>
          <w:sz w:val="20"/>
          <w:lang w:eastAsia="nl-NL"/>
        </w:rPr>
        <w:lastRenderedPageBreak/>
        <w:drawing>
          <wp:anchor distT="0" distB="0" distL="114300" distR="114300" simplePos="0" relativeHeight="251673600" behindDoc="0" locked="0" layoutInCell="1" allowOverlap="1">
            <wp:simplePos x="0" y="0"/>
            <wp:positionH relativeFrom="column">
              <wp:posOffset>2686050</wp:posOffset>
            </wp:positionH>
            <wp:positionV relativeFrom="paragraph">
              <wp:posOffset>9525</wp:posOffset>
            </wp:positionV>
            <wp:extent cx="3609975" cy="1609725"/>
            <wp:effectExtent l="19050" t="0" r="9525" b="0"/>
            <wp:wrapSquare wrapText="bothSides"/>
            <wp:docPr id="1" name="Afbeelding 11" descr="eenduidige registratie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duidige registratie_zoom.jpg"/>
                    <pic:cNvPicPr/>
                  </pic:nvPicPr>
                  <pic:blipFill>
                    <a:blip r:embed="rId10" cstate="print"/>
                    <a:stretch>
                      <a:fillRect/>
                    </a:stretch>
                  </pic:blipFill>
                  <pic:spPr>
                    <a:xfrm>
                      <a:off x="0" y="0"/>
                      <a:ext cx="3609975" cy="1609725"/>
                    </a:xfrm>
                    <a:prstGeom prst="rect">
                      <a:avLst/>
                    </a:prstGeom>
                  </pic:spPr>
                </pic:pic>
              </a:graphicData>
            </a:graphic>
          </wp:anchor>
        </w:drawing>
      </w:r>
      <w:r w:rsidRPr="001373FE">
        <w:rPr>
          <w:rFonts w:ascii="Verdana" w:hAnsi="Verdana"/>
          <w:sz w:val="20"/>
        </w:rPr>
        <w:t>staat in het Opleidingsregister.</w:t>
      </w:r>
      <w:r w:rsidR="006F20DC" w:rsidRPr="006F20DC">
        <w:rPr>
          <w:rFonts w:ascii="Verdana" w:hAnsi="Verdana"/>
          <w:sz w:val="20"/>
        </w:rPr>
        <w:t xml:space="preserve"> Dit probleem ligt met name bij de niet-gesubsidieerde opleidingsplaatsen en bij niet structureel opleidende zorginstellingen. Gesubsidieerde plaatsen moeten ingeschreven staan in het Opleiding</w:t>
      </w:r>
      <w:r w:rsidR="00F61E76">
        <w:rPr>
          <w:rFonts w:ascii="Verdana" w:hAnsi="Verdana"/>
          <w:sz w:val="20"/>
        </w:rPr>
        <w:t>sregister om de beschikbaarheid</w:t>
      </w:r>
      <w:r w:rsidR="006F20DC" w:rsidRPr="006F20DC">
        <w:rPr>
          <w:rFonts w:ascii="Verdana" w:hAnsi="Verdana"/>
          <w:sz w:val="20"/>
        </w:rPr>
        <w:t xml:space="preserve">bijdrage vanuit de NZa te ontvangen. </w:t>
      </w:r>
    </w:p>
    <w:p w:rsidR="006F20DC" w:rsidRDefault="006F20DC" w:rsidP="006F20DC">
      <w:pPr>
        <w:pStyle w:val="Lijstalinea"/>
        <w:numPr>
          <w:ilvl w:val="0"/>
          <w:numId w:val="15"/>
        </w:numPr>
        <w:spacing w:after="0"/>
        <w:jc w:val="both"/>
        <w:rPr>
          <w:rFonts w:ascii="Verdana" w:hAnsi="Verdana"/>
          <w:sz w:val="20"/>
        </w:rPr>
      </w:pPr>
      <w:r w:rsidRPr="006F20DC">
        <w:rPr>
          <w:rFonts w:ascii="Verdana" w:hAnsi="Verdana"/>
          <w:sz w:val="20"/>
        </w:rPr>
        <w:t xml:space="preserve">Om de beschreven onderregistratie aan te pakken </w:t>
      </w:r>
      <w:r>
        <w:rPr>
          <w:rFonts w:ascii="Verdana" w:hAnsi="Verdana"/>
          <w:sz w:val="20"/>
        </w:rPr>
        <w:t xml:space="preserve">is er afgesproken om </w:t>
      </w:r>
      <w:r w:rsidR="00805C40">
        <w:rPr>
          <w:rFonts w:ascii="Verdana" w:hAnsi="Verdana"/>
          <w:sz w:val="20"/>
        </w:rPr>
        <w:t xml:space="preserve">samen </w:t>
      </w:r>
      <w:r>
        <w:rPr>
          <w:rFonts w:ascii="Verdana" w:hAnsi="Verdana"/>
          <w:sz w:val="20"/>
        </w:rPr>
        <w:t>twee oplossingrichtingen verder te verkennen</w:t>
      </w:r>
      <w:r w:rsidR="00805C40">
        <w:rPr>
          <w:rFonts w:ascii="Verdana" w:hAnsi="Verdana"/>
          <w:sz w:val="20"/>
        </w:rPr>
        <w:t>:</w:t>
      </w:r>
    </w:p>
    <w:p w:rsidR="00805C40" w:rsidRDefault="006F20DC" w:rsidP="00805C40">
      <w:pPr>
        <w:pStyle w:val="Lijstalinea"/>
        <w:numPr>
          <w:ilvl w:val="0"/>
          <w:numId w:val="17"/>
        </w:numPr>
        <w:spacing w:after="0"/>
        <w:jc w:val="both"/>
        <w:rPr>
          <w:rFonts w:ascii="Verdana" w:hAnsi="Verdana"/>
          <w:sz w:val="20"/>
        </w:rPr>
      </w:pPr>
      <w:r w:rsidRPr="00805C40">
        <w:rPr>
          <w:rFonts w:ascii="Verdana" w:hAnsi="Verdana"/>
          <w:sz w:val="20"/>
        </w:rPr>
        <w:t xml:space="preserve">Synchronisatie en controle (korte termijn): vaker, op vaste momenten, bepaalde data vanuit de opleidingsinstellingen, het vLOGO bestand en het FGzPt Opleidingsregister synchroniseren, de uitkomsten controleren, de resulterende juiste gegevens vanuit één organisatie (de FGzPt) met derden delen. </w:t>
      </w:r>
    </w:p>
    <w:p w:rsidR="00805C40" w:rsidRDefault="006F20DC" w:rsidP="00805C40">
      <w:pPr>
        <w:pStyle w:val="Lijstalinea"/>
        <w:numPr>
          <w:ilvl w:val="0"/>
          <w:numId w:val="17"/>
        </w:numPr>
        <w:spacing w:after="0"/>
        <w:jc w:val="both"/>
        <w:rPr>
          <w:rFonts w:ascii="Verdana" w:hAnsi="Verdana"/>
          <w:sz w:val="20"/>
        </w:rPr>
      </w:pPr>
      <w:r w:rsidRPr="00805C40">
        <w:rPr>
          <w:rFonts w:ascii="Verdana" w:hAnsi="Verdana"/>
          <w:sz w:val="20"/>
        </w:rPr>
        <w:t xml:space="preserve">Data vanuit één bron (lange termijn): door verschillende databases en databronnen te gebruiken, blijft er een kans voor mogelijke fouten/verschillen bestaan (ook al probeer je deze </w:t>
      </w:r>
      <w:r w:rsidR="00F61E76">
        <w:rPr>
          <w:rFonts w:ascii="Verdana" w:hAnsi="Verdana"/>
          <w:sz w:val="20"/>
        </w:rPr>
        <w:t xml:space="preserve">kans </w:t>
      </w:r>
      <w:r w:rsidRPr="00805C40">
        <w:rPr>
          <w:rFonts w:ascii="Verdana" w:hAnsi="Verdana"/>
          <w:sz w:val="20"/>
        </w:rPr>
        <w:t xml:space="preserve">via </w:t>
      </w:r>
      <w:r w:rsidR="00805C40" w:rsidRPr="00805C40">
        <w:rPr>
          <w:rFonts w:ascii="Verdana" w:hAnsi="Verdana"/>
          <w:sz w:val="20"/>
        </w:rPr>
        <w:t xml:space="preserve">synchronisatie en controle </w:t>
      </w:r>
      <w:r w:rsidRPr="00805C40">
        <w:rPr>
          <w:rFonts w:ascii="Verdana" w:hAnsi="Verdana"/>
          <w:sz w:val="20"/>
        </w:rPr>
        <w:t xml:space="preserve">te minimaliseren). Daarom is het goed om </w:t>
      </w:r>
      <w:r w:rsidR="006D2737">
        <w:rPr>
          <w:rFonts w:ascii="Verdana" w:hAnsi="Verdana"/>
          <w:sz w:val="20"/>
        </w:rPr>
        <w:t xml:space="preserve">ook </w:t>
      </w:r>
      <w:r w:rsidRPr="00805C40">
        <w:rPr>
          <w:rFonts w:ascii="Verdana" w:hAnsi="Verdana"/>
          <w:sz w:val="20"/>
        </w:rPr>
        <w:t xml:space="preserve">de mogelijkheden te verkennen voor een vereenvoudigde manier van registreren vanuit één databron. Hierbij moet rekening gehouden worden met privacywetgeving, haalbaarheid, ongewenste effecten (bijv. voor de subsidieverlening door de NZa) en financiering (van het Opleidingsregister). </w:t>
      </w:r>
    </w:p>
    <w:p w:rsidR="006F20DC" w:rsidRPr="00805C40" w:rsidRDefault="006F20DC" w:rsidP="006F20DC">
      <w:pPr>
        <w:pStyle w:val="Lijstalinea"/>
        <w:numPr>
          <w:ilvl w:val="0"/>
          <w:numId w:val="15"/>
        </w:numPr>
        <w:spacing w:after="0"/>
        <w:jc w:val="both"/>
        <w:rPr>
          <w:rFonts w:ascii="Verdana" w:hAnsi="Verdana"/>
          <w:sz w:val="20"/>
        </w:rPr>
      </w:pPr>
      <w:r w:rsidRPr="00805C40">
        <w:rPr>
          <w:rFonts w:ascii="Verdana" w:hAnsi="Verdana"/>
          <w:sz w:val="20"/>
        </w:rPr>
        <w:t xml:space="preserve">In september </w:t>
      </w:r>
      <w:r w:rsidR="0032591D" w:rsidRPr="00805C40">
        <w:rPr>
          <w:rFonts w:ascii="Verdana" w:hAnsi="Verdana"/>
          <w:sz w:val="20"/>
        </w:rPr>
        <w:t>belegt</w:t>
      </w:r>
      <w:r w:rsidRPr="00805C40">
        <w:rPr>
          <w:rFonts w:ascii="Verdana" w:hAnsi="Verdana"/>
          <w:sz w:val="20"/>
        </w:rPr>
        <w:t xml:space="preserve"> VWS een vervolgoverleg om de voortgang op </w:t>
      </w:r>
      <w:r w:rsidR="00805C40">
        <w:rPr>
          <w:rFonts w:ascii="Verdana" w:hAnsi="Verdana"/>
          <w:sz w:val="20"/>
        </w:rPr>
        <w:t>beide oplossingsrichtingen</w:t>
      </w:r>
      <w:r w:rsidRPr="00805C40">
        <w:rPr>
          <w:rFonts w:ascii="Verdana" w:hAnsi="Verdana"/>
          <w:sz w:val="20"/>
        </w:rPr>
        <w:t xml:space="preserve"> te bespreken en waar nodig vervolgafspraken te maken. </w:t>
      </w:r>
    </w:p>
    <w:p w:rsidR="001373FE" w:rsidRDefault="001373FE" w:rsidP="001373FE">
      <w:pPr>
        <w:spacing w:after="0"/>
        <w:jc w:val="both"/>
        <w:rPr>
          <w:rFonts w:ascii="Verdana" w:hAnsi="Verdana"/>
          <w:b/>
          <w:u w:val="single"/>
        </w:rPr>
      </w:pPr>
    </w:p>
    <w:p w:rsidR="008520B3" w:rsidRPr="00805C40" w:rsidRDefault="00805C40" w:rsidP="00805C40">
      <w:pPr>
        <w:spacing w:after="0"/>
        <w:jc w:val="both"/>
        <w:rPr>
          <w:rFonts w:ascii="Verdana" w:hAnsi="Verdana"/>
          <w:b/>
          <w:u w:val="single"/>
        </w:rPr>
      </w:pPr>
      <w:r>
        <w:rPr>
          <w:rFonts w:ascii="Verdana" w:hAnsi="Verdana"/>
          <w:b/>
          <w:u w:val="single"/>
        </w:rPr>
        <w:t>Opleidingscapaciteit</w:t>
      </w:r>
      <w:r w:rsidR="00207194">
        <w:rPr>
          <w:rFonts w:ascii="Verdana" w:hAnsi="Verdana"/>
          <w:b/>
          <w:u w:val="single"/>
        </w:rPr>
        <w:t xml:space="preserve"> en vrijstellingenbeleid</w:t>
      </w:r>
    </w:p>
    <w:p w:rsidR="00805C40" w:rsidRPr="00805C40" w:rsidRDefault="00281100" w:rsidP="00805C40">
      <w:pPr>
        <w:pStyle w:val="Lijstalinea"/>
        <w:numPr>
          <w:ilvl w:val="0"/>
          <w:numId w:val="15"/>
        </w:numPr>
        <w:spacing w:after="0"/>
        <w:jc w:val="both"/>
        <w:rPr>
          <w:rFonts w:ascii="Verdana" w:hAnsi="Verdana"/>
          <w:b/>
          <w:u w:val="single"/>
        </w:rPr>
      </w:pPr>
      <w:r>
        <w:rPr>
          <w:rFonts w:ascii="Verdana" w:hAnsi="Verdana"/>
          <w:sz w:val="20"/>
        </w:rPr>
        <w:t xml:space="preserve">Om te zorgen dat de voor 2019 beschikbare capaciteit aan opleidingsplaatsen optimaal gebruikt wordt, heeft VWS besloten om het geld dat vrij komt door de </w:t>
      </w:r>
      <w:r w:rsidR="006D2737">
        <w:rPr>
          <w:rFonts w:ascii="Verdana" w:hAnsi="Verdana"/>
          <w:sz w:val="20"/>
        </w:rPr>
        <w:t xml:space="preserve">opleidingsplaatsen </w:t>
      </w:r>
      <w:r>
        <w:rPr>
          <w:rFonts w:ascii="Verdana" w:hAnsi="Verdana"/>
          <w:sz w:val="20"/>
        </w:rPr>
        <w:t xml:space="preserve">voor klinisch psychologen, klinisch neuropsychologen en psychotherapeuten die voor 2019 door de zorginstellingen niet ingevuld (konden) worden, aan te wenden voor </w:t>
      </w:r>
      <w:r w:rsidR="006D2737">
        <w:rPr>
          <w:rFonts w:ascii="Verdana" w:hAnsi="Verdana"/>
          <w:sz w:val="20"/>
        </w:rPr>
        <w:t xml:space="preserve">(de financiering van) </w:t>
      </w:r>
      <w:r>
        <w:rPr>
          <w:rFonts w:ascii="Verdana" w:hAnsi="Verdana"/>
          <w:sz w:val="20"/>
        </w:rPr>
        <w:t>150 extra opleidingsplaatsen voor GZ-psychologen.</w:t>
      </w:r>
      <w:r w:rsidR="005945BD">
        <w:rPr>
          <w:rFonts w:ascii="Verdana" w:hAnsi="Verdana"/>
          <w:sz w:val="20"/>
        </w:rPr>
        <w:t xml:space="preserve"> Lees </w:t>
      </w:r>
      <w:hyperlink r:id="rId11" w:history="1">
        <w:r w:rsidR="005945BD" w:rsidRPr="005945BD">
          <w:rPr>
            <w:rStyle w:val="Hyperlink"/>
            <w:rFonts w:ascii="Verdana" w:hAnsi="Verdana"/>
            <w:sz w:val="20"/>
          </w:rPr>
          <w:t>hier</w:t>
        </w:r>
      </w:hyperlink>
      <w:r w:rsidR="005945BD">
        <w:rPr>
          <w:rFonts w:ascii="Verdana" w:hAnsi="Verdana"/>
          <w:sz w:val="20"/>
        </w:rPr>
        <w:t xml:space="preserve"> de nieuwsbrief van TOP van 15 juni voor meer informatie. </w:t>
      </w:r>
    </w:p>
    <w:p w:rsidR="00CE70D9" w:rsidRDefault="0079544A" w:rsidP="00CE70D9">
      <w:pPr>
        <w:pStyle w:val="Lijstalinea"/>
        <w:numPr>
          <w:ilvl w:val="0"/>
          <w:numId w:val="15"/>
        </w:numPr>
        <w:spacing w:after="0"/>
        <w:jc w:val="both"/>
        <w:rPr>
          <w:rFonts w:ascii="Verdana" w:hAnsi="Verdana"/>
          <w:sz w:val="20"/>
        </w:rPr>
      </w:pPr>
      <w:r>
        <w:rPr>
          <w:rFonts w:ascii="Verdana" w:hAnsi="Verdana"/>
          <w:noProof/>
          <w:sz w:val="20"/>
          <w:lang w:eastAsia="nl-NL"/>
        </w:rPr>
        <w:drawing>
          <wp:anchor distT="0" distB="0" distL="114300" distR="114300" simplePos="0" relativeHeight="251679744" behindDoc="0" locked="0" layoutInCell="1" allowOverlap="1">
            <wp:simplePos x="0" y="0"/>
            <wp:positionH relativeFrom="column">
              <wp:posOffset>-409575</wp:posOffset>
            </wp:positionH>
            <wp:positionV relativeFrom="paragraph">
              <wp:posOffset>397510</wp:posOffset>
            </wp:positionV>
            <wp:extent cx="1885950" cy="2724150"/>
            <wp:effectExtent l="19050" t="0" r="0" b="0"/>
            <wp:wrapSquare wrapText="bothSides"/>
            <wp:docPr id="19" name="Afbeelding 18" descr="extra boost tek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 boost tekort2.jpg"/>
                    <pic:cNvPicPr/>
                  </pic:nvPicPr>
                  <pic:blipFill>
                    <a:blip r:embed="rId12" cstate="print"/>
                    <a:stretch>
                      <a:fillRect/>
                    </a:stretch>
                  </pic:blipFill>
                  <pic:spPr>
                    <a:xfrm>
                      <a:off x="0" y="0"/>
                      <a:ext cx="1885950" cy="2724150"/>
                    </a:xfrm>
                    <a:prstGeom prst="rect">
                      <a:avLst/>
                    </a:prstGeom>
                  </pic:spPr>
                </pic:pic>
              </a:graphicData>
            </a:graphic>
          </wp:anchor>
        </w:drawing>
      </w:r>
      <w:r w:rsidR="00281100" w:rsidRPr="00281100">
        <w:rPr>
          <w:rFonts w:ascii="Verdana" w:hAnsi="Verdana"/>
          <w:sz w:val="20"/>
        </w:rPr>
        <w:t xml:space="preserve">Om te zorgen dat deze maatregel niet leidt tot verschuiving van private naar publieke financiering maar daadwerkelijk bijdraagt aan het verminderen van het personeelstekort, wordt van opleidende zorginstellingen verwacht dat ze met de extra beschikbare plaatsen nieuwe opleidingsplaatsen realiseren. </w:t>
      </w:r>
    </w:p>
    <w:p w:rsidR="00207194" w:rsidRDefault="00281100" w:rsidP="00207194">
      <w:pPr>
        <w:pStyle w:val="Lijstalinea"/>
        <w:numPr>
          <w:ilvl w:val="0"/>
          <w:numId w:val="15"/>
        </w:numPr>
        <w:spacing w:after="0"/>
        <w:jc w:val="both"/>
        <w:rPr>
          <w:rFonts w:ascii="Verdana" w:hAnsi="Verdana"/>
          <w:noProof/>
          <w:sz w:val="20"/>
          <w:lang w:eastAsia="nl-NL"/>
        </w:rPr>
      </w:pPr>
      <w:r w:rsidRPr="00281100">
        <w:rPr>
          <w:rFonts w:ascii="Verdana" w:hAnsi="Verdana"/>
          <w:sz w:val="20"/>
        </w:rPr>
        <w:t xml:space="preserve">Opleidingsinstituten zijn daarnaast van plan om in 2019 </w:t>
      </w:r>
      <w:r w:rsidR="000F035F">
        <w:rPr>
          <w:rFonts w:ascii="Verdana" w:hAnsi="Verdana"/>
          <w:sz w:val="20"/>
        </w:rPr>
        <w:t>GZ</w:t>
      </w:r>
      <w:r w:rsidRPr="00281100">
        <w:rPr>
          <w:rFonts w:ascii="Verdana" w:hAnsi="Verdana"/>
          <w:sz w:val="20"/>
        </w:rPr>
        <w:t>-psychologen op te leiden via verkorte, gepersonaliseerde trajecten op basis van eerder ve</w:t>
      </w:r>
      <w:r w:rsidR="00CE70D9">
        <w:rPr>
          <w:rFonts w:ascii="Verdana" w:hAnsi="Verdana"/>
          <w:sz w:val="20"/>
        </w:rPr>
        <w:t xml:space="preserve">rworven kennis en competenties. </w:t>
      </w:r>
      <w:r w:rsidRPr="00CE70D9">
        <w:rPr>
          <w:rFonts w:ascii="Verdana" w:hAnsi="Verdana"/>
          <w:sz w:val="20"/>
        </w:rPr>
        <w:t xml:space="preserve">Opleidende zorginstellingen worden opgeroepen om de extra beschikbare plaatsen </w:t>
      </w:r>
      <w:r w:rsidR="006D2737">
        <w:rPr>
          <w:rFonts w:ascii="Verdana" w:hAnsi="Verdana"/>
          <w:sz w:val="20"/>
        </w:rPr>
        <w:t xml:space="preserve">voor GZ-psychologen </w:t>
      </w:r>
      <w:r w:rsidRPr="00CE70D9">
        <w:rPr>
          <w:rFonts w:ascii="Verdana" w:hAnsi="Verdana"/>
          <w:sz w:val="20"/>
        </w:rPr>
        <w:t xml:space="preserve">zoveel mogelijk in te zetten voor dergelijke verkorte opleidingstrajecten, zodat de opgeleide </w:t>
      </w:r>
      <w:r w:rsidRPr="00CE70D9">
        <w:rPr>
          <w:rFonts w:ascii="Verdana" w:hAnsi="Verdana"/>
          <w:noProof/>
          <w:sz w:val="20"/>
          <w:lang w:eastAsia="nl-NL"/>
        </w:rPr>
        <w:t>professionals sneller beschikbaar komen op de arbeidsmarkt.</w:t>
      </w:r>
      <w:r w:rsidR="00CE70D9">
        <w:rPr>
          <w:rFonts w:ascii="Verdana" w:hAnsi="Verdana"/>
          <w:noProof/>
          <w:sz w:val="20"/>
          <w:lang w:eastAsia="nl-NL"/>
        </w:rPr>
        <w:t xml:space="preserve"> </w:t>
      </w:r>
    </w:p>
    <w:p w:rsidR="00E97A45" w:rsidRPr="00207194" w:rsidRDefault="00207194" w:rsidP="00207194">
      <w:pPr>
        <w:pStyle w:val="Lijstalinea"/>
        <w:numPr>
          <w:ilvl w:val="0"/>
          <w:numId w:val="15"/>
        </w:numPr>
        <w:spacing w:after="0"/>
        <w:jc w:val="both"/>
        <w:rPr>
          <w:rFonts w:ascii="Verdana" w:hAnsi="Verdana"/>
          <w:noProof/>
          <w:sz w:val="20"/>
          <w:lang w:eastAsia="nl-NL"/>
        </w:rPr>
      </w:pPr>
      <w:r w:rsidRPr="00207194">
        <w:rPr>
          <w:rFonts w:ascii="Verdana" w:hAnsi="Verdana"/>
          <w:noProof/>
          <w:sz w:val="20"/>
          <w:lang w:eastAsia="nl-NL"/>
        </w:rPr>
        <w:t xml:space="preserve">De partijen die verenigd zijn binnen vLOGO hebben het afgelopen jaar keihard met elkaar gewerkt om een verruimd </w:t>
      </w:r>
      <w:r w:rsidRPr="00207194">
        <w:rPr>
          <w:rFonts w:ascii="Verdana" w:hAnsi="Verdana"/>
          <w:noProof/>
          <w:sz w:val="20"/>
          <w:lang w:eastAsia="nl-NL"/>
        </w:rPr>
        <w:lastRenderedPageBreak/>
        <w:t xml:space="preserve">vrijstellingenbeleid op basis van eerder verworven competenties mogelijk te maken, naast het reguliere vrijstellingenbeleid. Per 1 januari 2019 is het zover: </w:t>
      </w:r>
      <w:proofErr w:type="spellStart"/>
      <w:r w:rsidRPr="00207194">
        <w:rPr>
          <w:rFonts w:ascii="Verdana" w:hAnsi="Verdana"/>
          <w:noProof/>
          <w:sz w:val="20"/>
          <w:lang w:eastAsia="nl-NL"/>
        </w:rPr>
        <w:t>VGCt</w:t>
      </w:r>
      <w:proofErr w:type="spellEnd"/>
      <w:r w:rsidRPr="00207194">
        <w:rPr>
          <w:rFonts w:ascii="Verdana" w:hAnsi="Verdana"/>
          <w:noProof/>
          <w:sz w:val="20"/>
          <w:lang w:eastAsia="nl-NL"/>
        </w:rPr>
        <w:t xml:space="preserve"> en NVO komen voor vrijstelling </w:t>
      </w:r>
      <w:r>
        <w:rPr>
          <w:rFonts w:ascii="Verdana" w:hAnsi="Verdana"/>
          <w:noProof/>
          <w:sz w:val="20"/>
          <w:lang w:eastAsia="nl-NL"/>
        </w:rPr>
        <w:t xml:space="preserve">(van maximaal 6 maanden) </w:t>
      </w:r>
      <w:r w:rsidRPr="00207194">
        <w:rPr>
          <w:rFonts w:ascii="Verdana" w:hAnsi="Verdana"/>
          <w:noProof/>
          <w:sz w:val="20"/>
          <w:lang w:eastAsia="nl-NL"/>
        </w:rPr>
        <w:t xml:space="preserve">in aanmerking. </w:t>
      </w:r>
      <w:r w:rsidR="00E97A45" w:rsidRPr="00207194">
        <w:rPr>
          <w:rFonts w:ascii="Verdana" w:hAnsi="Verdana"/>
          <w:sz w:val="20"/>
        </w:rPr>
        <w:t>In een volgende fase zal de personalisering van de opleidingen verder gestalte krijgen door de inhoud daarvan meer af te stemmen op de individuele leerbehoefte van de opleidelingen, en op de vragen uit het praktijkveld.</w:t>
      </w:r>
    </w:p>
    <w:p w:rsidR="00805C40" w:rsidRPr="00281100" w:rsidRDefault="006D2737" w:rsidP="00805C40">
      <w:pPr>
        <w:pStyle w:val="Lijstalinea"/>
        <w:numPr>
          <w:ilvl w:val="0"/>
          <w:numId w:val="15"/>
        </w:numPr>
        <w:spacing w:after="0"/>
        <w:jc w:val="both"/>
        <w:rPr>
          <w:rFonts w:ascii="Verdana" w:hAnsi="Verdana"/>
          <w:sz w:val="20"/>
        </w:rPr>
      </w:pPr>
      <w:r>
        <w:rPr>
          <w:rFonts w:ascii="Verdana" w:hAnsi="Verdana"/>
          <w:sz w:val="20"/>
        </w:rPr>
        <w:t>H</w:t>
      </w:r>
      <w:r w:rsidR="00281100" w:rsidRPr="00281100">
        <w:rPr>
          <w:rFonts w:ascii="Verdana" w:hAnsi="Verdana"/>
          <w:sz w:val="20"/>
        </w:rPr>
        <w:t xml:space="preserve">et Capaciteitsorgaan </w:t>
      </w:r>
      <w:r>
        <w:rPr>
          <w:rFonts w:ascii="Verdana" w:hAnsi="Verdana"/>
          <w:sz w:val="20"/>
        </w:rPr>
        <w:t xml:space="preserve">werkt </w:t>
      </w:r>
      <w:r w:rsidR="00281100" w:rsidRPr="00281100">
        <w:rPr>
          <w:rFonts w:ascii="Verdana" w:hAnsi="Verdana"/>
          <w:sz w:val="20"/>
        </w:rPr>
        <w:t xml:space="preserve">op dit moment aan </w:t>
      </w:r>
      <w:r>
        <w:rPr>
          <w:rFonts w:ascii="Verdana" w:hAnsi="Verdana"/>
          <w:sz w:val="20"/>
        </w:rPr>
        <w:t xml:space="preserve">een nieuw raming van de noodzakelijke </w:t>
      </w:r>
      <w:r w:rsidRPr="00281100">
        <w:rPr>
          <w:rFonts w:ascii="Verdana" w:hAnsi="Verdana"/>
          <w:sz w:val="20"/>
        </w:rPr>
        <w:t xml:space="preserve">opleidingscapaciteit </w:t>
      </w:r>
      <w:r>
        <w:rPr>
          <w:rFonts w:ascii="Verdana" w:hAnsi="Verdana"/>
          <w:sz w:val="20"/>
        </w:rPr>
        <w:t xml:space="preserve">in de GGZ </w:t>
      </w:r>
      <w:r w:rsidRPr="00281100">
        <w:rPr>
          <w:rFonts w:ascii="Verdana" w:hAnsi="Verdana"/>
          <w:sz w:val="20"/>
        </w:rPr>
        <w:t xml:space="preserve">vanaf </w:t>
      </w:r>
      <w:r>
        <w:rPr>
          <w:rFonts w:ascii="Verdana" w:hAnsi="Verdana"/>
          <w:sz w:val="20"/>
        </w:rPr>
        <w:t xml:space="preserve">het opleidingsjaar </w:t>
      </w:r>
      <w:r w:rsidRPr="00281100">
        <w:rPr>
          <w:rFonts w:ascii="Verdana" w:hAnsi="Verdana"/>
          <w:sz w:val="20"/>
        </w:rPr>
        <w:t>2020</w:t>
      </w:r>
      <w:r>
        <w:rPr>
          <w:rFonts w:ascii="Verdana" w:hAnsi="Verdana"/>
          <w:sz w:val="20"/>
        </w:rPr>
        <w:t xml:space="preserve">. Deze nieuwe raming zal </w:t>
      </w:r>
      <w:r w:rsidR="00281100" w:rsidRPr="00281100">
        <w:rPr>
          <w:rFonts w:ascii="Verdana" w:hAnsi="Verdana"/>
          <w:sz w:val="20"/>
        </w:rPr>
        <w:t>in het najaar 2018 gepubliceerd worden.</w:t>
      </w:r>
    </w:p>
    <w:p w:rsidR="00805C40" w:rsidRDefault="00805C40" w:rsidP="00805C40">
      <w:pPr>
        <w:pStyle w:val="Lijstalinea"/>
        <w:spacing w:after="0"/>
        <w:ind w:left="360"/>
        <w:jc w:val="both"/>
        <w:rPr>
          <w:rFonts w:ascii="Verdana" w:hAnsi="Verdana"/>
          <w:b/>
          <w:u w:val="single"/>
        </w:rPr>
      </w:pPr>
    </w:p>
    <w:p w:rsidR="008520B3" w:rsidRPr="00281100" w:rsidRDefault="00E849D5" w:rsidP="00281100">
      <w:pPr>
        <w:spacing w:after="0"/>
        <w:jc w:val="both"/>
        <w:rPr>
          <w:rFonts w:ascii="Verdana" w:hAnsi="Verdana"/>
          <w:b/>
          <w:u w:val="single"/>
        </w:rPr>
      </w:pPr>
      <w:r>
        <w:rPr>
          <w:rFonts w:ascii="Verdana" w:hAnsi="Verdana"/>
          <w:b/>
          <w:noProof/>
          <w:u w:val="single"/>
          <w:lang w:eastAsia="nl-NL"/>
        </w:rPr>
        <w:drawing>
          <wp:anchor distT="0" distB="0" distL="114300" distR="114300" simplePos="0" relativeHeight="251678720" behindDoc="0" locked="0" layoutInCell="1" allowOverlap="1">
            <wp:simplePos x="0" y="0"/>
            <wp:positionH relativeFrom="column">
              <wp:posOffset>3645535</wp:posOffset>
            </wp:positionH>
            <wp:positionV relativeFrom="paragraph">
              <wp:posOffset>160020</wp:posOffset>
            </wp:positionV>
            <wp:extent cx="2754630" cy="2171700"/>
            <wp:effectExtent l="19050" t="0" r="7620" b="0"/>
            <wp:wrapSquare wrapText="bothSides"/>
            <wp:docPr id="9" name="Afbeelding 16" descr="vage beroepsstructuur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e beroepsstructuur_zoom.jpg"/>
                    <pic:cNvPicPr/>
                  </pic:nvPicPr>
                  <pic:blipFill>
                    <a:blip r:embed="rId13" cstate="print"/>
                    <a:stretch>
                      <a:fillRect/>
                    </a:stretch>
                  </pic:blipFill>
                  <pic:spPr>
                    <a:xfrm>
                      <a:off x="0" y="0"/>
                      <a:ext cx="2754630" cy="2171700"/>
                    </a:xfrm>
                    <a:prstGeom prst="rect">
                      <a:avLst/>
                    </a:prstGeom>
                  </pic:spPr>
                </pic:pic>
              </a:graphicData>
            </a:graphic>
          </wp:anchor>
        </w:drawing>
      </w:r>
      <w:r w:rsidR="008520B3" w:rsidRPr="00281100">
        <w:rPr>
          <w:rFonts w:ascii="Verdana" w:hAnsi="Verdana"/>
          <w:b/>
          <w:u w:val="single"/>
        </w:rPr>
        <w:t>Beroepenstructuur</w:t>
      </w:r>
    </w:p>
    <w:p w:rsidR="00281100" w:rsidRPr="00CE70D9" w:rsidRDefault="00281100" w:rsidP="008520B3">
      <w:pPr>
        <w:pStyle w:val="Lijstalinea"/>
        <w:numPr>
          <w:ilvl w:val="0"/>
          <w:numId w:val="15"/>
        </w:numPr>
        <w:spacing w:after="0"/>
        <w:jc w:val="both"/>
        <w:rPr>
          <w:rFonts w:ascii="Verdana" w:hAnsi="Verdana"/>
          <w:sz w:val="20"/>
        </w:rPr>
      </w:pPr>
      <w:r w:rsidRPr="00CE70D9">
        <w:rPr>
          <w:rFonts w:ascii="Verdana" w:hAnsi="Verdana"/>
          <w:sz w:val="20"/>
        </w:rPr>
        <w:t xml:space="preserve">Om te komen tot een heldere, eenduidige beroepenstructuur en bijhorende duidelijke opleidingsroutes heeft P3NL </w:t>
      </w:r>
      <w:r w:rsidR="008D1E2C" w:rsidRPr="00CE70D9">
        <w:rPr>
          <w:rFonts w:ascii="Verdana" w:hAnsi="Verdana"/>
          <w:sz w:val="20"/>
        </w:rPr>
        <w:t>aangekondigd om</w:t>
      </w:r>
      <w:r w:rsidRPr="00CE70D9">
        <w:rPr>
          <w:rFonts w:ascii="Verdana" w:hAnsi="Verdana"/>
          <w:sz w:val="20"/>
        </w:rPr>
        <w:t xml:space="preserve"> samen met de beroepsverenigingen in het najaar van 2018 een projectvoorstel op te leveren voor het met betrokken partijen ontwikkelen van een samenhangende, duurzame en transparante beroepenstructuur voor psychologische en pedagogische zorg waarin de juiste professional op de juiste plaats de juiste zorg verleent. Hierbij zal aangesloten worden bij de ontwikkelingen binnen de samenleving en het beroepenveld</w:t>
      </w:r>
      <w:r w:rsidR="009317EE">
        <w:rPr>
          <w:rFonts w:ascii="Verdana" w:hAnsi="Verdana"/>
          <w:sz w:val="20"/>
        </w:rPr>
        <w:t xml:space="preserve">. </w:t>
      </w:r>
      <w:r w:rsidRPr="00CE70D9">
        <w:rPr>
          <w:rFonts w:ascii="Verdana" w:hAnsi="Verdana"/>
          <w:sz w:val="20"/>
        </w:rPr>
        <w:t xml:space="preserve">Resultaat moet zijn: meer helderheid over relevante, beschikbare beroepsbeoefenaren voor patiënten, verwijzers en professionals werkzaam binnen de psychologische en pedagogische zorg. </w:t>
      </w:r>
    </w:p>
    <w:p w:rsidR="008520B3" w:rsidRPr="00CE70D9" w:rsidRDefault="008D1E2C" w:rsidP="008520B3">
      <w:pPr>
        <w:pStyle w:val="Lijstalinea"/>
        <w:numPr>
          <w:ilvl w:val="0"/>
          <w:numId w:val="15"/>
        </w:numPr>
        <w:spacing w:after="0"/>
        <w:jc w:val="both"/>
        <w:rPr>
          <w:rFonts w:ascii="Verdana" w:hAnsi="Verdana"/>
          <w:sz w:val="20"/>
        </w:rPr>
      </w:pPr>
      <w:r w:rsidRPr="00CE70D9">
        <w:rPr>
          <w:rFonts w:ascii="Verdana" w:hAnsi="Verdana"/>
          <w:sz w:val="20"/>
        </w:rPr>
        <w:t xml:space="preserve">VWS </w:t>
      </w:r>
      <w:r w:rsidR="00095878">
        <w:rPr>
          <w:rFonts w:ascii="Verdana" w:hAnsi="Verdana"/>
          <w:sz w:val="20"/>
        </w:rPr>
        <w:t>en andere veldpartijen steunen</w:t>
      </w:r>
      <w:r w:rsidRPr="00CE70D9">
        <w:rPr>
          <w:rFonts w:ascii="Verdana" w:hAnsi="Verdana"/>
          <w:sz w:val="20"/>
        </w:rPr>
        <w:t xml:space="preserve"> dit initiatief</w:t>
      </w:r>
      <w:r w:rsidRPr="00095878">
        <w:rPr>
          <w:rFonts w:ascii="Verdana" w:hAnsi="Verdana"/>
          <w:sz w:val="20"/>
        </w:rPr>
        <w:t xml:space="preserve">, zoals ook </w:t>
      </w:r>
      <w:r w:rsidR="00095878">
        <w:rPr>
          <w:rFonts w:ascii="Verdana" w:hAnsi="Verdana"/>
          <w:sz w:val="20"/>
        </w:rPr>
        <w:t xml:space="preserve">aangegeven in </w:t>
      </w:r>
      <w:r w:rsidR="00DD3D12">
        <w:rPr>
          <w:rFonts w:ascii="Verdana" w:hAnsi="Verdana"/>
          <w:sz w:val="20"/>
        </w:rPr>
        <w:t xml:space="preserve">het </w:t>
      </w:r>
      <w:hyperlink r:id="rId14" w:history="1">
        <w:r w:rsidR="009317EE" w:rsidRPr="009317EE">
          <w:rPr>
            <w:rStyle w:val="Hyperlink"/>
            <w:rFonts w:ascii="Verdana" w:hAnsi="Verdana"/>
            <w:sz w:val="20"/>
          </w:rPr>
          <w:t>‘Bestuurlijk Akkoord GGZ 2019 t/m 2022’</w:t>
        </w:r>
      </w:hyperlink>
      <w:r w:rsidR="00095878" w:rsidRPr="00095878">
        <w:rPr>
          <w:rFonts w:ascii="Verdana" w:hAnsi="Verdana"/>
          <w:sz w:val="20"/>
        </w:rPr>
        <w:t xml:space="preserve">. </w:t>
      </w:r>
      <w:r w:rsidRPr="00CE70D9">
        <w:rPr>
          <w:rFonts w:ascii="Verdana" w:hAnsi="Verdana"/>
          <w:sz w:val="20"/>
        </w:rPr>
        <w:t xml:space="preserve">Op basis van het projectvoorstel zal VWS eind 2018 een besluit nemen over het vervolgtraject dat uiteindelijk moet leiden tot een heldere, eenduidige beroepenstructuur en bijhorende duidelijke opleidingsroutes. </w:t>
      </w:r>
      <w:r w:rsidR="00CE70D9" w:rsidRPr="00CE70D9">
        <w:rPr>
          <w:rFonts w:ascii="Verdana" w:hAnsi="Verdana"/>
          <w:sz w:val="20"/>
        </w:rPr>
        <w:t xml:space="preserve">Brede betrokkenheid vanuit patiënten(organisaties), opleidingsorganisaties en opleiders (vanuit opleidingsinstituten, opleidende praktijkinstellingen en universiteiten), relevante verenigingen van professionals en brancheorganisaties zullen hierbij betrokken worden. </w:t>
      </w:r>
    </w:p>
    <w:p w:rsidR="00CE70D9" w:rsidRPr="00CE70D9" w:rsidRDefault="00CE70D9" w:rsidP="00CE70D9">
      <w:pPr>
        <w:pStyle w:val="Lijstalinea"/>
        <w:spacing w:after="0"/>
        <w:ind w:left="360"/>
        <w:jc w:val="both"/>
        <w:rPr>
          <w:rFonts w:ascii="Verdana" w:hAnsi="Verdana"/>
          <w:b/>
          <w:u w:val="single"/>
        </w:rPr>
      </w:pPr>
    </w:p>
    <w:p w:rsidR="008520B3" w:rsidRDefault="00CE70D9" w:rsidP="008520B3">
      <w:pPr>
        <w:spacing w:after="0"/>
        <w:jc w:val="both"/>
        <w:rPr>
          <w:rFonts w:ascii="Verdana" w:hAnsi="Verdana"/>
          <w:b/>
          <w:u w:val="single"/>
        </w:rPr>
      </w:pPr>
      <w:r>
        <w:rPr>
          <w:rFonts w:ascii="Verdana" w:hAnsi="Verdana"/>
          <w:b/>
          <w:u w:val="single"/>
        </w:rPr>
        <w:t>K</w:t>
      </w:r>
      <w:r w:rsidR="008D1E2C">
        <w:rPr>
          <w:rFonts w:ascii="Verdana" w:hAnsi="Verdana"/>
          <w:b/>
          <w:u w:val="single"/>
        </w:rPr>
        <w:t xml:space="preserve">waliteits- en </w:t>
      </w:r>
      <w:r w:rsidR="00E97A45">
        <w:rPr>
          <w:rFonts w:ascii="Verdana" w:hAnsi="Verdana"/>
          <w:b/>
          <w:u w:val="single"/>
        </w:rPr>
        <w:t>E</w:t>
      </w:r>
      <w:r>
        <w:rPr>
          <w:rFonts w:ascii="Verdana" w:hAnsi="Verdana"/>
          <w:b/>
          <w:u w:val="single"/>
        </w:rPr>
        <w:t xml:space="preserve">rkenningskader </w:t>
      </w:r>
    </w:p>
    <w:p w:rsidR="00207194" w:rsidRDefault="00E97A45" w:rsidP="00E97A45">
      <w:pPr>
        <w:pStyle w:val="Lijstalinea"/>
        <w:numPr>
          <w:ilvl w:val="0"/>
          <w:numId w:val="15"/>
        </w:numPr>
        <w:spacing w:after="0"/>
        <w:jc w:val="both"/>
        <w:rPr>
          <w:rFonts w:ascii="Verdana" w:hAnsi="Verdana"/>
          <w:sz w:val="20"/>
        </w:rPr>
      </w:pPr>
      <w:r w:rsidRPr="00E97A45">
        <w:rPr>
          <w:rFonts w:ascii="Verdana" w:hAnsi="Verdana"/>
          <w:sz w:val="20"/>
        </w:rPr>
        <w:t xml:space="preserve">Enige tijd geleden heeft een brede werkgroep (bestaand uit vertegenwoordigers van praktijkinstellingen, opleidingsinstellingen, universiteiten en branchepartijen) </w:t>
      </w:r>
      <w:r w:rsidR="00207194">
        <w:rPr>
          <w:rFonts w:ascii="Verdana" w:hAnsi="Verdana"/>
          <w:sz w:val="20"/>
        </w:rPr>
        <w:t>een nieuw</w:t>
      </w:r>
      <w:r w:rsidRPr="00E97A45">
        <w:rPr>
          <w:rFonts w:ascii="Verdana" w:hAnsi="Verdana"/>
          <w:sz w:val="20"/>
        </w:rPr>
        <w:t xml:space="preserve"> </w:t>
      </w:r>
      <w:proofErr w:type="spellStart"/>
      <w:r w:rsidRPr="00E97A45">
        <w:rPr>
          <w:rFonts w:ascii="Verdana" w:hAnsi="Verdana"/>
          <w:sz w:val="20"/>
        </w:rPr>
        <w:t>Kwaliteits</w:t>
      </w:r>
      <w:proofErr w:type="spellEnd"/>
      <w:r w:rsidRPr="00E97A45">
        <w:rPr>
          <w:rFonts w:ascii="Verdana" w:hAnsi="Verdana"/>
          <w:sz w:val="20"/>
        </w:rPr>
        <w:t xml:space="preserve">- en </w:t>
      </w:r>
      <w:proofErr w:type="spellStart"/>
      <w:r w:rsidRPr="00E97A45">
        <w:rPr>
          <w:rFonts w:ascii="Verdana" w:hAnsi="Verdana"/>
          <w:sz w:val="20"/>
        </w:rPr>
        <w:t>Erkenningskader</w:t>
      </w:r>
      <w:proofErr w:type="spellEnd"/>
      <w:r w:rsidRPr="00E97A45">
        <w:rPr>
          <w:rFonts w:ascii="Verdana" w:hAnsi="Verdana"/>
          <w:sz w:val="20"/>
        </w:rPr>
        <w:t xml:space="preserve"> (KeK) </w:t>
      </w:r>
      <w:r w:rsidR="00207194">
        <w:rPr>
          <w:rFonts w:ascii="Verdana" w:hAnsi="Verdana"/>
          <w:sz w:val="20"/>
        </w:rPr>
        <w:t xml:space="preserve">ontwikkelt. </w:t>
      </w:r>
      <w:r w:rsidR="00207194" w:rsidRPr="00E97A45">
        <w:rPr>
          <w:rFonts w:ascii="Verdana" w:hAnsi="Verdana"/>
          <w:sz w:val="20"/>
        </w:rPr>
        <w:t xml:space="preserve">Het doel is om de vereiste kwaliteit </w:t>
      </w:r>
      <w:r w:rsidR="003373BD">
        <w:rPr>
          <w:rFonts w:ascii="Verdana" w:hAnsi="Verdana"/>
          <w:sz w:val="20"/>
        </w:rPr>
        <w:t>van</w:t>
      </w:r>
      <w:r w:rsidR="00207194" w:rsidRPr="00E97A45">
        <w:rPr>
          <w:rFonts w:ascii="Verdana" w:hAnsi="Verdana"/>
          <w:sz w:val="20"/>
        </w:rPr>
        <w:t xml:space="preserve"> de praktijkopleidingsplaatsen duidelijker te beschrijven en te toetsen</w:t>
      </w:r>
      <w:r w:rsidR="003373BD">
        <w:rPr>
          <w:rFonts w:ascii="Verdana" w:hAnsi="Verdana"/>
          <w:sz w:val="20"/>
        </w:rPr>
        <w:t xml:space="preserve">, bijvoorbeeld tijdens </w:t>
      </w:r>
      <w:r w:rsidR="003373BD" w:rsidRPr="00E97A45">
        <w:rPr>
          <w:rFonts w:ascii="Verdana" w:hAnsi="Verdana"/>
          <w:sz w:val="20"/>
        </w:rPr>
        <w:t xml:space="preserve">het visiteren van de </w:t>
      </w:r>
      <w:proofErr w:type="spellStart"/>
      <w:r w:rsidR="003373BD" w:rsidRPr="00E97A45">
        <w:rPr>
          <w:rFonts w:ascii="Verdana" w:hAnsi="Verdana"/>
          <w:sz w:val="20"/>
        </w:rPr>
        <w:t>praktijkopleidingsinstellingen</w:t>
      </w:r>
      <w:proofErr w:type="spellEnd"/>
      <w:r w:rsidR="003373BD" w:rsidRPr="00E97A45">
        <w:rPr>
          <w:rFonts w:ascii="Verdana" w:hAnsi="Verdana"/>
          <w:sz w:val="20"/>
        </w:rPr>
        <w:t xml:space="preserve"> voor alle psychologische BIG-opleidingen.</w:t>
      </w:r>
    </w:p>
    <w:p w:rsidR="00207194" w:rsidRPr="00207194" w:rsidRDefault="00207194" w:rsidP="00E97A45">
      <w:pPr>
        <w:pStyle w:val="Lijstalinea"/>
        <w:numPr>
          <w:ilvl w:val="0"/>
          <w:numId w:val="15"/>
        </w:numPr>
        <w:spacing w:after="0"/>
        <w:jc w:val="both"/>
        <w:rPr>
          <w:rFonts w:ascii="Verdana" w:hAnsi="Verdana"/>
          <w:sz w:val="20"/>
        </w:rPr>
      </w:pPr>
      <w:r w:rsidRPr="00207194">
        <w:rPr>
          <w:rFonts w:ascii="Verdana" w:hAnsi="Verdana"/>
          <w:sz w:val="20"/>
        </w:rPr>
        <w:t xml:space="preserve">Alle opleidingsinstellingen hebben aangegeven conform het </w:t>
      </w:r>
      <w:r w:rsidR="003373BD">
        <w:rPr>
          <w:rFonts w:ascii="Verdana" w:hAnsi="Verdana"/>
          <w:sz w:val="20"/>
        </w:rPr>
        <w:t>KeK</w:t>
      </w:r>
      <w:r w:rsidRPr="00207194">
        <w:rPr>
          <w:rFonts w:ascii="Verdana" w:hAnsi="Verdana"/>
          <w:sz w:val="20"/>
        </w:rPr>
        <w:t xml:space="preserve"> te werken. Het </w:t>
      </w:r>
      <w:r w:rsidR="003373BD">
        <w:rPr>
          <w:rFonts w:ascii="Verdana" w:hAnsi="Verdana"/>
          <w:sz w:val="20"/>
        </w:rPr>
        <w:t>KeK</w:t>
      </w:r>
      <w:r w:rsidRPr="00207194">
        <w:rPr>
          <w:rFonts w:ascii="Verdana" w:hAnsi="Verdana"/>
          <w:sz w:val="20"/>
        </w:rPr>
        <w:t xml:space="preserve"> heeft hiermee de status van veldnorm en </w:t>
      </w:r>
      <w:r w:rsidR="003373BD">
        <w:rPr>
          <w:rFonts w:ascii="Verdana" w:hAnsi="Verdana"/>
          <w:sz w:val="20"/>
        </w:rPr>
        <w:t>kan</w:t>
      </w:r>
      <w:r w:rsidRPr="00207194">
        <w:rPr>
          <w:rFonts w:ascii="Verdana" w:hAnsi="Verdana"/>
          <w:sz w:val="20"/>
        </w:rPr>
        <w:t xml:space="preserve"> gebruikt </w:t>
      </w:r>
      <w:r w:rsidR="003373BD">
        <w:rPr>
          <w:rFonts w:ascii="Verdana" w:hAnsi="Verdana"/>
          <w:sz w:val="20"/>
        </w:rPr>
        <w:t xml:space="preserve">worden </w:t>
      </w:r>
      <w:r w:rsidRPr="00E97A45">
        <w:rPr>
          <w:rFonts w:ascii="Verdana" w:hAnsi="Verdana"/>
          <w:sz w:val="20"/>
        </w:rPr>
        <w:t xml:space="preserve">voor </w:t>
      </w:r>
    </w:p>
    <w:p w:rsidR="00207194" w:rsidRDefault="00207194" w:rsidP="00E97A45">
      <w:pPr>
        <w:pStyle w:val="Lijstalinea"/>
        <w:numPr>
          <w:ilvl w:val="0"/>
          <w:numId w:val="15"/>
        </w:numPr>
        <w:spacing w:after="0"/>
        <w:jc w:val="both"/>
        <w:rPr>
          <w:rFonts w:ascii="Verdana" w:hAnsi="Verdana"/>
          <w:sz w:val="20"/>
        </w:rPr>
      </w:pPr>
      <w:r w:rsidRPr="00207194">
        <w:rPr>
          <w:rFonts w:ascii="Verdana" w:hAnsi="Verdana"/>
          <w:sz w:val="20"/>
        </w:rPr>
        <w:t xml:space="preserve">Definitieve vaststelling van het </w:t>
      </w:r>
      <w:proofErr w:type="spellStart"/>
      <w:r w:rsidRPr="00207194">
        <w:rPr>
          <w:rFonts w:ascii="Verdana" w:hAnsi="Verdana"/>
          <w:sz w:val="20"/>
        </w:rPr>
        <w:t>Kwaliteits</w:t>
      </w:r>
      <w:proofErr w:type="spellEnd"/>
      <w:r w:rsidRPr="00207194">
        <w:rPr>
          <w:rFonts w:ascii="Verdana" w:hAnsi="Verdana"/>
          <w:sz w:val="20"/>
        </w:rPr>
        <w:t xml:space="preserve">- en </w:t>
      </w:r>
      <w:proofErr w:type="spellStart"/>
      <w:r w:rsidRPr="00207194">
        <w:rPr>
          <w:rFonts w:ascii="Verdana" w:hAnsi="Verdana"/>
          <w:sz w:val="20"/>
        </w:rPr>
        <w:t>Erkenningskader</w:t>
      </w:r>
      <w:proofErr w:type="spellEnd"/>
      <w:r w:rsidRPr="00207194">
        <w:rPr>
          <w:rFonts w:ascii="Verdana" w:hAnsi="Verdana"/>
          <w:sz w:val="20"/>
        </w:rPr>
        <w:t xml:space="preserve"> volgt op een later moment. Het </w:t>
      </w:r>
      <w:proofErr w:type="spellStart"/>
      <w:r w:rsidRPr="00207194">
        <w:rPr>
          <w:rFonts w:ascii="Verdana" w:hAnsi="Verdana"/>
          <w:sz w:val="20"/>
        </w:rPr>
        <w:t>Kwaliteits</w:t>
      </w:r>
      <w:proofErr w:type="spellEnd"/>
      <w:r w:rsidRPr="00207194">
        <w:rPr>
          <w:rFonts w:ascii="Verdana" w:hAnsi="Verdana"/>
          <w:sz w:val="20"/>
        </w:rPr>
        <w:t xml:space="preserve">- en </w:t>
      </w:r>
      <w:proofErr w:type="spellStart"/>
      <w:r w:rsidRPr="00207194">
        <w:rPr>
          <w:rFonts w:ascii="Verdana" w:hAnsi="Verdana"/>
          <w:sz w:val="20"/>
        </w:rPr>
        <w:t>Erkenningskader</w:t>
      </w:r>
      <w:proofErr w:type="spellEnd"/>
      <w:r w:rsidRPr="00207194">
        <w:rPr>
          <w:rFonts w:ascii="Verdana" w:hAnsi="Verdana"/>
          <w:sz w:val="20"/>
        </w:rPr>
        <w:t xml:space="preserve"> kan </w:t>
      </w:r>
      <w:r>
        <w:rPr>
          <w:rFonts w:ascii="Verdana" w:hAnsi="Verdana"/>
          <w:sz w:val="20"/>
        </w:rPr>
        <w:t xml:space="preserve">binnenkort </w:t>
      </w:r>
      <w:r w:rsidRPr="00207194">
        <w:rPr>
          <w:rFonts w:ascii="Verdana" w:hAnsi="Verdana"/>
          <w:sz w:val="20"/>
        </w:rPr>
        <w:t>geraadpleegd worden via de website van vLOGO.</w:t>
      </w:r>
    </w:p>
    <w:p w:rsidR="003373BD" w:rsidRDefault="003373BD" w:rsidP="003373BD">
      <w:pPr>
        <w:spacing w:after="0"/>
        <w:jc w:val="both"/>
        <w:rPr>
          <w:rFonts w:ascii="Verdana" w:hAnsi="Verdana"/>
          <w:sz w:val="20"/>
        </w:rPr>
      </w:pPr>
    </w:p>
    <w:p w:rsidR="003373BD" w:rsidRPr="003373BD" w:rsidRDefault="003373BD" w:rsidP="003373BD">
      <w:pPr>
        <w:spacing w:after="0"/>
        <w:jc w:val="both"/>
        <w:rPr>
          <w:rFonts w:ascii="Verdana" w:hAnsi="Verdana"/>
          <w:sz w:val="20"/>
        </w:rPr>
      </w:pPr>
    </w:p>
    <w:p w:rsidR="008E3D50" w:rsidRPr="008E3D50" w:rsidRDefault="0032591D" w:rsidP="008E3D50">
      <w:pPr>
        <w:spacing w:after="0"/>
        <w:jc w:val="both"/>
        <w:rPr>
          <w:rFonts w:ascii="Verdana" w:hAnsi="Verdana"/>
          <w:b/>
          <w:u w:val="single"/>
        </w:rPr>
      </w:pPr>
      <w:r>
        <w:rPr>
          <w:rFonts w:ascii="Verdana" w:hAnsi="Verdana"/>
          <w:b/>
          <w:noProof/>
          <w:u w:val="single"/>
          <w:lang w:eastAsia="nl-NL"/>
        </w:rPr>
        <w:lastRenderedPageBreak/>
        <w:drawing>
          <wp:anchor distT="0" distB="0" distL="114300" distR="114300" simplePos="0" relativeHeight="251680768" behindDoc="1" locked="0" layoutInCell="1" allowOverlap="1">
            <wp:simplePos x="0" y="0"/>
            <wp:positionH relativeFrom="column">
              <wp:posOffset>3095625</wp:posOffset>
            </wp:positionH>
            <wp:positionV relativeFrom="paragraph">
              <wp:posOffset>-542925</wp:posOffset>
            </wp:positionV>
            <wp:extent cx="3133725" cy="1866900"/>
            <wp:effectExtent l="19050" t="0" r="9525" b="0"/>
            <wp:wrapTight wrapText="bothSides">
              <wp:wrapPolygon edited="0">
                <wp:start x="-131" y="0"/>
                <wp:lineTo x="-131" y="21380"/>
                <wp:lineTo x="21666" y="21380"/>
                <wp:lineTo x="21666" y="0"/>
                <wp:lineTo x="-131" y="0"/>
              </wp:wrapPolygon>
            </wp:wrapTight>
            <wp:docPr id="2" name="Afbeelding 1" descr="regionaal organiser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al organiseren_1.jpg"/>
                    <pic:cNvPicPr/>
                  </pic:nvPicPr>
                  <pic:blipFill>
                    <a:blip r:embed="rId15" cstate="print"/>
                    <a:stretch>
                      <a:fillRect/>
                    </a:stretch>
                  </pic:blipFill>
                  <pic:spPr>
                    <a:xfrm>
                      <a:off x="0" y="0"/>
                      <a:ext cx="3133725" cy="1866900"/>
                    </a:xfrm>
                    <a:prstGeom prst="rect">
                      <a:avLst/>
                    </a:prstGeom>
                  </pic:spPr>
                </pic:pic>
              </a:graphicData>
            </a:graphic>
          </wp:anchor>
        </w:drawing>
      </w:r>
      <w:r w:rsidR="008E3D50" w:rsidRPr="008E3D50">
        <w:rPr>
          <w:rFonts w:ascii="Verdana" w:hAnsi="Verdana"/>
          <w:b/>
          <w:u w:val="single"/>
        </w:rPr>
        <w:t>Toekomstbestendig verdeelproces</w:t>
      </w:r>
    </w:p>
    <w:p w:rsidR="002946E9" w:rsidRPr="002946E9" w:rsidRDefault="002946E9" w:rsidP="002946E9">
      <w:pPr>
        <w:pStyle w:val="Lijstalinea"/>
        <w:numPr>
          <w:ilvl w:val="0"/>
          <w:numId w:val="15"/>
        </w:numPr>
        <w:spacing w:after="0"/>
        <w:jc w:val="both"/>
        <w:rPr>
          <w:rFonts w:ascii="Verdana" w:hAnsi="Verdana"/>
          <w:sz w:val="20"/>
        </w:rPr>
      </w:pPr>
      <w:r w:rsidRPr="002946E9">
        <w:rPr>
          <w:rFonts w:ascii="Verdana" w:hAnsi="Verdana"/>
          <w:sz w:val="20"/>
        </w:rPr>
        <w:t xml:space="preserve">Op 7 maart is aangekondigd dat VWS in gesprek gaat over </w:t>
      </w:r>
      <w:r>
        <w:rPr>
          <w:rFonts w:ascii="Verdana" w:hAnsi="Verdana"/>
          <w:sz w:val="20"/>
        </w:rPr>
        <w:t xml:space="preserve">mogelijke toekomstige </w:t>
      </w:r>
      <w:r w:rsidRPr="002946E9">
        <w:rPr>
          <w:rFonts w:ascii="Verdana" w:hAnsi="Verdana"/>
          <w:sz w:val="20"/>
        </w:rPr>
        <w:t>verbeteringen in het verdeelproces van opleidingsplaatsen. Doel is om in de toekomst opleidingsplaatsen zoveel mogelijk te verdelen op basis van kwaliteit, met beperking van administratieve lasten, planningszekerheid voor de opleidende instellingen en met oog voor de veranderende zorgvraag en arbeidsmarktvraagstukken.</w:t>
      </w:r>
    </w:p>
    <w:p w:rsidR="00CE70D9" w:rsidRDefault="002946E9" w:rsidP="00CE70D9">
      <w:pPr>
        <w:pStyle w:val="Lijstalinea"/>
        <w:numPr>
          <w:ilvl w:val="0"/>
          <w:numId w:val="15"/>
        </w:numPr>
        <w:spacing w:after="0"/>
        <w:jc w:val="both"/>
        <w:rPr>
          <w:rFonts w:ascii="Verdana" w:hAnsi="Verdana"/>
          <w:sz w:val="20"/>
        </w:rPr>
      </w:pPr>
      <w:r w:rsidRPr="002946E9">
        <w:rPr>
          <w:rFonts w:ascii="Verdana" w:hAnsi="Verdana"/>
          <w:sz w:val="20"/>
        </w:rPr>
        <w:t xml:space="preserve">De eerste gesprekken tussen VWS, de Stichting TOP Opleidingsplaatsen, opleidingsinstituten, en hoofd- en praktijkopleiders hebben inmiddels plaatsgevonden. Hierbij is afgesproken om a) na te gaan in hoeverre kwaliteitsindicatoren uit het KeK (zie boven) gebruikt kunnen gaan worden als instrument in de toewijzing van de </w:t>
      </w:r>
      <w:r w:rsidR="00142830">
        <w:rPr>
          <w:rFonts w:ascii="Verdana" w:hAnsi="Verdana"/>
          <w:sz w:val="20"/>
        </w:rPr>
        <w:t>gesubsidieerde opleidingsplaatsen</w:t>
      </w:r>
      <w:r w:rsidRPr="002946E9">
        <w:rPr>
          <w:rFonts w:ascii="Verdana" w:hAnsi="Verdana"/>
          <w:sz w:val="20"/>
        </w:rPr>
        <w:t xml:space="preserve"> en b) de gezamenlijke verkenning over het bevorderen van</w:t>
      </w:r>
      <w:r w:rsidR="00142830">
        <w:rPr>
          <w:rFonts w:ascii="Verdana" w:hAnsi="Verdana"/>
          <w:sz w:val="20"/>
        </w:rPr>
        <w:t xml:space="preserve"> (opleiden in)</w:t>
      </w:r>
      <w:r w:rsidRPr="002946E9">
        <w:rPr>
          <w:rFonts w:ascii="Verdana" w:hAnsi="Verdana"/>
          <w:sz w:val="20"/>
        </w:rPr>
        <w:t xml:space="preserve"> regionale samenwerkingsverbanden en het verminderen van administratieve lasten voor</w:t>
      </w:r>
      <w:r w:rsidR="00F61E76">
        <w:rPr>
          <w:rFonts w:ascii="Verdana" w:hAnsi="Verdana"/>
          <w:sz w:val="20"/>
        </w:rPr>
        <w:t>t</w:t>
      </w:r>
      <w:r w:rsidRPr="002946E9">
        <w:rPr>
          <w:rFonts w:ascii="Verdana" w:hAnsi="Verdana"/>
          <w:sz w:val="20"/>
        </w:rPr>
        <w:t xml:space="preserve"> te zetten. Zodra hierover concrete afspraken worden gemaakt worden de ontvangers van deze nieuwsbrief daarover geïnformeerd. </w:t>
      </w:r>
    </w:p>
    <w:p w:rsidR="00CE70D9" w:rsidRDefault="00CE70D9" w:rsidP="00CE70D9">
      <w:pPr>
        <w:pStyle w:val="Lijstalinea"/>
        <w:spacing w:after="0"/>
        <w:ind w:left="360"/>
        <w:jc w:val="both"/>
        <w:rPr>
          <w:rFonts w:ascii="Verdana" w:hAnsi="Verdana"/>
          <w:sz w:val="20"/>
        </w:rPr>
      </w:pPr>
    </w:p>
    <w:p w:rsidR="00CE70D9" w:rsidRDefault="00CE70D9" w:rsidP="00CE70D9">
      <w:pPr>
        <w:spacing w:after="0"/>
        <w:jc w:val="both"/>
        <w:rPr>
          <w:rFonts w:ascii="Verdana" w:hAnsi="Verdana"/>
          <w:b/>
          <w:u w:val="single"/>
        </w:rPr>
      </w:pPr>
      <w:r>
        <w:rPr>
          <w:rFonts w:ascii="Verdana" w:hAnsi="Verdana"/>
          <w:b/>
          <w:u w:val="single"/>
        </w:rPr>
        <w:t>Landelijke Opleidingsraad</w:t>
      </w:r>
    </w:p>
    <w:p w:rsidR="00222DEA" w:rsidRPr="00222DEA" w:rsidRDefault="00222DEA" w:rsidP="00222DEA">
      <w:pPr>
        <w:pStyle w:val="Lijstalinea"/>
        <w:numPr>
          <w:ilvl w:val="0"/>
          <w:numId w:val="15"/>
        </w:numPr>
        <w:spacing w:after="0"/>
        <w:jc w:val="both"/>
        <w:rPr>
          <w:rFonts w:ascii="Verdana" w:hAnsi="Verdana"/>
          <w:sz w:val="20"/>
        </w:rPr>
      </w:pPr>
      <w:r w:rsidRPr="00222DEA">
        <w:rPr>
          <w:rFonts w:ascii="Verdana" w:hAnsi="Verdana"/>
          <w:sz w:val="20"/>
        </w:rPr>
        <w:t xml:space="preserve">Tijdens de bijeenkomst van 7 maart is voorgesteld om een </w:t>
      </w:r>
      <w:r>
        <w:rPr>
          <w:rFonts w:ascii="Verdana" w:hAnsi="Verdana"/>
          <w:sz w:val="20"/>
        </w:rPr>
        <w:t>‘L</w:t>
      </w:r>
      <w:r w:rsidRPr="00222DEA">
        <w:rPr>
          <w:rFonts w:ascii="Verdana" w:hAnsi="Verdana"/>
          <w:sz w:val="20"/>
        </w:rPr>
        <w:t xml:space="preserve">andelijke </w:t>
      </w:r>
      <w:r>
        <w:rPr>
          <w:rFonts w:ascii="Verdana" w:hAnsi="Verdana"/>
          <w:sz w:val="20"/>
        </w:rPr>
        <w:t>O</w:t>
      </w:r>
      <w:r w:rsidRPr="00222DEA">
        <w:rPr>
          <w:rFonts w:ascii="Verdana" w:hAnsi="Verdana"/>
          <w:sz w:val="20"/>
        </w:rPr>
        <w:t>pleidingsraad</w:t>
      </w:r>
      <w:r>
        <w:rPr>
          <w:rFonts w:ascii="Verdana" w:hAnsi="Verdana"/>
          <w:sz w:val="20"/>
        </w:rPr>
        <w:t>’</w:t>
      </w:r>
      <w:r w:rsidRPr="00222DEA">
        <w:rPr>
          <w:rFonts w:ascii="Verdana" w:hAnsi="Verdana"/>
          <w:sz w:val="20"/>
        </w:rPr>
        <w:t xml:space="preserve"> op te zetten die onder</w:t>
      </w:r>
      <w:r w:rsidR="00265F58">
        <w:rPr>
          <w:rFonts w:ascii="Verdana" w:hAnsi="Verdana"/>
          <w:sz w:val="20"/>
        </w:rPr>
        <w:t xml:space="preserve"> meer</w:t>
      </w:r>
      <w:r w:rsidRPr="00222DEA">
        <w:rPr>
          <w:rFonts w:ascii="Verdana" w:hAnsi="Verdana"/>
          <w:sz w:val="20"/>
        </w:rPr>
        <w:t xml:space="preserve"> moet bijdragen aan de (inhoudelijke) vernieuwing van de opleidingen. </w:t>
      </w:r>
    </w:p>
    <w:p w:rsidR="00222DEA" w:rsidRPr="00222DEA" w:rsidRDefault="00222DEA" w:rsidP="00222DEA">
      <w:pPr>
        <w:pStyle w:val="Lijstalinea"/>
        <w:numPr>
          <w:ilvl w:val="0"/>
          <w:numId w:val="15"/>
        </w:numPr>
        <w:spacing w:after="0"/>
        <w:jc w:val="both"/>
        <w:rPr>
          <w:rFonts w:ascii="Verdana" w:hAnsi="Verdana"/>
          <w:sz w:val="20"/>
        </w:rPr>
      </w:pPr>
      <w:r w:rsidRPr="00222DEA">
        <w:rPr>
          <w:rFonts w:ascii="Verdana" w:hAnsi="Verdana"/>
          <w:sz w:val="20"/>
        </w:rPr>
        <w:t>Vanwege het belang van een goede afstemming van de taken</w:t>
      </w:r>
      <w:r>
        <w:rPr>
          <w:rFonts w:ascii="Verdana" w:hAnsi="Verdana"/>
          <w:sz w:val="20"/>
        </w:rPr>
        <w:t xml:space="preserve"> en verantwoordelijkheden van een dergelijke O</w:t>
      </w:r>
      <w:r w:rsidRPr="00222DEA">
        <w:rPr>
          <w:rFonts w:ascii="Verdana" w:hAnsi="Verdana"/>
          <w:sz w:val="20"/>
        </w:rPr>
        <w:t xml:space="preserve">pleidingsraad ten opzichte van </w:t>
      </w:r>
      <w:r w:rsidR="00265F58" w:rsidRPr="00222DEA">
        <w:rPr>
          <w:rFonts w:ascii="Verdana" w:hAnsi="Verdana"/>
          <w:sz w:val="20"/>
        </w:rPr>
        <w:t>de taken</w:t>
      </w:r>
      <w:r w:rsidR="00265F58">
        <w:rPr>
          <w:rFonts w:ascii="Verdana" w:hAnsi="Verdana"/>
          <w:sz w:val="20"/>
        </w:rPr>
        <w:t xml:space="preserve"> en verantwoordelijkheden </w:t>
      </w:r>
      <w:r w:rsidRPr="00222DEA">
        <w:rPr>
          <w:rFonts w:ascii="Verdana" w:hAnsi="Verdana"/>
          <w:sz w:val="20"/>
        </w:rPr>
        <w:t xml:space="preserve">van het College </w:t>
      </w:r>
      <w:r w:rsidR="00265F58">
        <w:rPr>
          <w:rFonts w:ascii="Verdana" w:hAnsi="Verdana"/>
          <w:sz w:val="20"/>
        </w:rPr>
        <w:t xml:space="preserve">(CSGP) </w:t>
      </w:r>
      <w:r w:rsidRPr="00222DEA">
        <w:rPr>
          <w:rFonts w:ascii="Verdana" w:hAnsi="Verdana"/>
          <w:sz w:val="20"/>
        </w:rPr>
        <w:t>en de Registratiecommissie</w:t>
      </w:r>
      <w:r w:rsidR="00265F58">
        <w:rPr>
          <w:rFonts w:ascii="Verdana" w:hAnsi="Verdana"/>
          <w:sz w:val="20"/>
        </w:rPr>
        <w:t xml:space="preserve"> (CRT) van de FGzPt</w:t>
      </w:r>
      <w:r w:rsidRPr="00222DEA">
        <w:rPr>
          <w:rFonts w:ascii="Verdana" w:hAnsi="Verdana"/>
          <w:sz w:val="20"/>
        </w:rPr>
        <w:t xml:space="preserve"> hebben verschillende gesprekken plaatsgevonden tussen de initiatiefnemers, de FGzPt en VWS. Tijdens deze gesprekken werd duidelijk dat de afstemming van taken en verantwoordelijkheden en een goede borging daa</w:t>
      </w:r>
      <w:r w:rsidR="00265F58">
        <w:rPr>
          <w:rFonts w:ascii="Verdana" w:hAnsi="Verdana"/>
          <w:sz w:val="20"/>
        </w:rPr>
        <w:t>rvan in de bestaande governance</w:t>
      </w:r>
      <w:r w:rsidRPr="00222DEA">
        <w:rPr>
          <w:rFonts w:ascii="Verdana" w:hAnsi="Verdana"/>
          <w:sz w:val="20"/>
        </w:rPr>
        <w:t xml:space="preserve"> optimaal is als de </w:t>
      </w:r>
      <w:r>
        <w:rPr>
          <w:rFonts w:ascii="Verdana" w:hAnsi="Verdana"/>
          <w:sz w:val="20"/>
        </w:rPr>
        <w:t>O</w:t>
      </w:r>
      <w:r w:rsidRPr="00222DEA">
        <w:rPr>
          <w:rFonts w:ascii="Verdana" w:hAnsi="Verdana"/>
          <w:sz w:val="20"/>
        </w:rPr>
        <w:t xml:space="preserve">pleidingsraad bij de FGzPt wordt ondergebracht. </w:t>
      </w:r>
    </w:p>
    <w:p w:rsidR="00222DEA" w:rsidRDefault="00222DEA" w:rsidP="00222DEA">
      <w:pPr>
        <w:pStyle w:val="Lijstalinea"/>
        <w:numPr>
          <w:ilvl w:val="0"/>
          <w:numId w:val="15"/>
        </w:numPr>
        <w:spacing w:after="0"/>
        <w:jc w:val="both"/>
        <w:rPr>
          <w:rFonts w:ascii="Verdana" w:hAnsi="Verdana"/>
          <w:sz w:val="20"/>
        </w:rPr>
      </w:pPr>
      <w:r w:rsidRPr="00222DEA">
        <w:rPr>
          <w:rFonts w:ascii="Verdana" w:hAnsi="Verdana"/>
          <w:sz w:val="20"/>
        </w:rPr>
        <w:t xml:space="preserve">De komende periode zal worden benut om de taken en verantwoordelijkheden van de </w:t>
      </w:r>
      <w:r w:rsidR="00F8788D">
        <w:rPr>
          <w:rFonts w:ascii="Verdana" w:hAnsi="Verdana"/>
          <w:sz w:val="20"/>
        </w:rPr>
        <w:t>O</w:t>
      </w:r>
      <w:r w:rsidRPr="00222DEA">
        <w:rPr>
          <w:rFonts w:ascii="Verdana" w:hAnsi="Verdana"/>
          <w:sz w:val="20"/>
        </w:rPr>
        <w:t xml:space="preserve">pleidingsraad in relatie tot de bestaande governance uit te werken. Er wordt naar gestreefd om de </w:t>
      </w:r>
      <w:r w:rsidR="00F8788D">
        <w:rPr>
          <w:rFonts w:ascii="Verdana" w:hAnsi="Verdana"/>
          <w:sz w:val="20"/>
        </w:rPr>
        <w:t>O</w:t>
      </w:r>
      <w:r w:rsidRPr="00222DEA">
        <w:rPr>
          <w:rFonts w:ascii="Verdana" w:hAnsi="Verdana"/>
          <w:sz w:val="20"/>
        </w:rPr>
        <w:t xml:space="preserve">pleidingsraad dit najaar als commissie van de FGzPt te installeren en de wijziging van de Regeling Gezondheidszorgpsycholoog en Psychotherapeut voor te bereiden zodat de </w:t>
      </w:r>
      <w:r w:rsidR="00F8788D">
        <w:rPr>
          <w:rFonts w:ascii="Verdana" w:hAnsi="Verdana"/>
          <w:sz w:val="20"/>
        </w:rPr>
        <w:t>O</w:t>
      </w:r>
      <w:r w:rsidRPr="00222DEA">
        <w:rPr>
          <w:rFonts w:ascii="Verdana" w:hAnsi="Verdana"/>
          <w:sz w:val="20"/>
        </w:rPr>
        <w:t>pleidingsraad als orgaan formeel een positie in de governance krijgt.</w:t>
      </w:r>
    </w:p>
    <w:p w:rsidR="008520B3" w:rsidRPr="00DD3D12" w:rsidRDefault="003F733E" w:rsidP="008520B3">
      <w:pPr>
        <w:pStyle w:val="Lijstalinea"/>
        <w:numPr>
          <w:ilvl w:val="0"/>
          <w:numId w:val="15"/>
        </w:numPr>
        <w:spacing w:after="0"/>
        <w:jc w:val="both"/>
        <w:rPr>
          <w:rFonts w:ascii="Verdana" w:hAnsi="Verdana"/>
          <w:b/>
          <w:u w:val="single"/>
        </w:rPr>
      </w:pPr>
      <w:r>
        <w:rPr>
          <w:rFonts w:ascii="Verdana" w:hAnsi="Verdana"/>
          <w:noProof/>
          <w:sz w:val="20"/>
          <w:lang w:eastAsia="nl-NL"/>
        </w:rPr>
        <w:drawing>
          <wp:anchor distT="0" distB="0" distL="114300" distR="114300" simplePos="0" relativeHeight="251676672" behindDoc="0" locked="0" layoutInCell="1" allowOverlap="1">
            <wp:simplePos x="0" y="0"/>
            <wp:positionH relativeFrom="column">
              <wp:posOffset>-715010</wp:posOffset>
            </wp:positionH>
            <wp:positionV relativeFrom="paragraph">
              <wp:posOffset>86995</wp:posOffset>
            </wp:positionV>
            <wp:extent cx="3315970" cy="2343150"/>
            <wp:effectExtent l="19050" t="0" r="0" b="0"/>
            <wp:wrapSquare wrapText="bothSides"/>
            <wp:docPr id="6" name="Afbeelding 7" descr="idee landelijke opleidng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 landelijke opleidngsraad.jpg"/>
                    <pic:cNvPicPr/>
                  </pic:nvPicPr>
                  <pic:blipFill>
                    <a:blip r:embed="rId16" cstate="print"/>
                    <a:stretch>
                      <a:fillRect/>
                    </a:stretch>
                  </pic:blipFill>
                  <pic:spPr>
                    <a:xfrm>
                      <a:off x="0" y="0"/>
                      <a:ext cx="3315970" cy="2343150"/>
                    </a:xfrm>
                    <a:prstGeom prst="rect">
                      <a:avLst/>
                    </a:prstGeom>
                  </pic:spPr>
                </pic:pic>
              </a:graphicData>
            </a:graphic>
          </wp:anchor>
        </w:drawing>
      </w:r>
      <w:r w:rsidR="00A51AC3" w:rsidRPr="00DD3D12">
        <w:rPr>
          <w:rFonts w:ascii="Verdana" w:hAnsi="Verdana"/>
          <w:noProof/>
          <w:sz w:val="20"/>
          <w:lang w:eastAsia="nl-NL"/>
        </w:rPr>
        <w:t xml:space="preserve">Zoals ook 7 maart afgesproken, wil de Landelijke Opleidingsraad in oprichting een ‘Invitational Conference’ organiseren op </w:t>
      </w:r>
      <w:r w:rsidR="00207194">
        <w:rPr>
          <w:rFonts w:ascii="Verdana" w:hAnsi="Verdana"/>
          <w:noProof/>
          <w:sz w:val="20"/>
          <w:lang w:eastAsia="nl-NL"/>
        </w:rPr>
        <w:t xml:space="preserve">      </w:t>
      </w:r>
      <w:r w:rsidR="00A51AC3" w:rsidRPr="00DD3D12">
        <w:rPr>
          <w:rFonts w:ascii="Verdana" w:hAnsi="Verdana"/>
          <w:b/>
          <w:noProof/>
          <w:sz w:val="20"/>
          <w:lang w:eastAsia="nl-NL"/>
        </w:rPr>
        <w:t xml:space="preserve">16 november 2018 (save the date!). </w:t>
      </w:r>
      <w:r w:rsidR="00A51AC3" w:rsidRPr="00DD3D12">
        <w:rPr>
          <w:rFonts w:ascii="Verdana" w:hAnsi="Verdana"/>
          <w:noProof/>
          <w:sz w:val="20"/>
          <w:lang w:eastAsia="nl-NL"/>
        </w:rPr>
        <w:t>Informatie hierover volgt spoedig. Het zal een actieve bijeenkomst worden, waarbij gesproken zal worden over volgende onderwerpen: oprichting Landelijke Opleidingsraad, opstellen visiedocument mbt toekomstbestendige (vervolg)opleidingen en  verbeteren aansluiting Master-GZ-opleiding.</w:t>
      </w:r>
    </w:p>
    <w:sectPr w:rsidR="008520B3" w:rsidRPr="00DD3D12" w:rsidSect="006D608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76" w:rsidRDefault="00F61E76" w:rsidP="00BE4897">
      <w:pPr>
        <w:spacing w:after="0" w:line="240" w:lineRule="auto"/>
      </w:pPr>
      <w:r>
        <w:separator/>
      </w:r>
    </w:p>
  </w:endnote>
  <w:endnote w:type="continuationSeparator" w:id="0">
    <w:p w:rsidR="00F61E76" w:rsidRDefault="00F61E76" w:rsidP="00BE4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76" w:rsidRDefault="00F61E7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2081"/>
      <w:docPartObj>
        <w:docPartGallery w:val="Page Numbers (Bottom of Page)"/>
        <w:docPartUnique/>
      </w:docPartObj>
    </w:sdtPr>
    <w:sdtContent>
      <w:p w:rsidR="00F61E76" w:rsidRDefault="00F61E76">
        <w:pPr>
          <w:pStyle w:val="Voettekst"/>
          <w:jc w:val="center"/>
        </w:pPr>
        <w:fldSimple w:instr=" PAGE   \* MERGEFORMAT ">
          <w:r w:rsidR="003F733E">
            <w:rPr>
              <w:noProof/>
            </w:rPr>
            <w:t>4</w:t>
          </w:r>
        </w:fldSimple>
      </w:p>
    </w:sdtContent>
  </w:sdt>
  <w:p w:rsidR="00F61E76" w:rsidRDefault="00F61E7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76" w:rsidRDefault="00F61E7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76" w:rsidRDefault="00F61E76" w:rsidP="00BE4897">
      <w:pPr>
        <w:spacing w:after="0" w:line="240" w:lineRule="auto"/>
      </w:pPr>
      <w:r>
        <w:separator/>
      </w:r>
    </w:p>
  </w:footnote>
  <w:footnote w:type="continuationSeparator" w:id="0">
    <w:p w:rsidR="00F61E76" w:rsidRDefault="00F61E76" w:rsidP="00BE4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76" w:rsidRDefault="00F61E7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76" w:rsidRDefault="00F61E7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76" w:rsidRDefault="00F61E7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4BD"/>
    <w:multiLevelType w:val="hybridMultilevel"/>
    <w:tmpl w:val="609495B6"/>
    <w:lvl w:ilvl="0" w:tplc="85CC427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432D2A"/>
    <w:multiLevelType w:val="multilevel"/>
    <w:tmpl w:val="A2D40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C93186"/>
    <w:multiLevelType w:val="hybridMultilevel"/>
    <w:tmpl w:val="54CEE480"/>
    <w:lvl w:ilvl="0" w:tplc="C4A80B04">
      <w:start w:val="1"/>
      <w:numFmt w:val="bullet"/>
      <w:lvlText w:val=""/>
      <w:lvlJc w:val="left"/>
      <w:pPr>
        <w:tabs>
          <w:tab w:val="num" w:pos="720"/>
        </w:tabs>
        <w:ind w:left="720" w:hanging="360"/>
      </w:pPr>
      <w:rPr>
        <w:rFonts w:ascii="Symbol" w:hAnsi="Symbol" w:hint="default"/>
      </w:rPr>
    </w:lvl>
    <w:lvl w:ilvl="1" w:tplc="D552427A" w:tentative="1">
      <w:start w:val="1"/>
      <w:numFmt w:val="bullet"/>
      <w:lvlText w:val=""/>
      <w:lvlJc w:val="left"/>
      <w:pPr>
        <w:tabs>
          <w:tab w:val="num" w:pos="1440"/>
        </w:tabs>
        <w:ind w:left="1440" w:hanging="360"/>
      </w:pPr>
      <w:rPr>
        <w:rFonts w:ascii="Symbol" w:hAnsi="Symbol" w:hint="default"/>
      </w:rPr>
    </w:lvl>
    <w:lvl w:ilvl="2" w:tplc="B824C192" w:tentative="1">
      <w:start w:val="1"/>
      <w:numFmt w:val="bullet"/>
      <w:lvlText w:val=""/>
      <w:lvlJc w:val="left"/>
      <w:pPr>
        <w:tabs>
          <w:tab w:val="num" w:pos="2160"/>
        </w:tabs>
        <w:ind w:left="2160" w:hanging="360"/>
      </w:pPr>
      <w:rPr>
        <w:rFonts w:ascii="Symbol" w:hAnsi="Symbol" w:hint="default"/>
      </w:rPr>
    </w:lvl>
    <w:lvl w:ilvl="3" w:tplc="A7B690C6" w:tentative="1">
      <w:start w:val="1"/>
      <w:numFmt w:val="bullet"/>
      <w:lvlText w:val=""/>
      <w:lvlJc w:val="left"/>
      <w:pPr>
        <w:tabs>
          <w:tab w:val="num" w:pos="2880"/>
        </w:tabs>
        <w:ind w:left="2880" w:hanging="360"/>
      </w:pPr>
      <w:rPr>
        <w:rFonts w:ascii="Symbol" w:hAnsi="Symbol" w:hint="default"/>
      </w:rPr>
    </w:lvl>
    <w:lvl w:ilvl="4" w:tplc="8F345B1C" w:tentative="1">
      <w:start w:val="1"/>
      <w:numFmt w:val="bullet"/>
      <w:lvlText w:val=""/>
      <w:lvlJc w:val="left"/>
      <w:pPr>
        <w:tabs>
          <w:tab w:val="num" w:pos="3600"/>
        </w:tabs>
        <w:ind w:left="3600" w:hanging="360"/>
      </w:pPr>
      <w:rPr>
        <w:rFonts w:ascii="Symbol" w:hAnsi="Symbol" w:hint="default"/>
      </w:rPr>
    </w:lvl>
    <w:lvl w:ilvl="5" w:tplc="99A4A5D4" w:tentative="1">
      <w:start w:val="1"/>
      <w:numFmt w:val="bullet"/>
      <w:lvlText w:val=""/>
      <w:lvlJc w:val="left"/>
      <w:pPr>
        <w:tabs>
          <w:tab w:val="num" w:pos="4320"/>
        </w:tabs>
        <w:ind w:left="4320" w:hanging="360"/>
      </w:pPr>
      <w:rPr>
        <w:rFonts w:ascii="Symbol" w:hAnsi="Symbol" w:hint="default"/>
      </w:rPr>
    </w:lvl>
    <w:lvl w:ilvl="6" w:tplc="5DF4C294" w:tentative="1">
      <w:start w:val="1"/>
      <w:numFmt w:val="bullet"/>
      <w:lvlText w:val=""/>
      <w:lvlJc w:val="left"/>
      <w:pPr>
        <w:tabs>
          <w:tab w:val="num" w:pos="5040"/>
        </w:tabs>
        <w:ind w:left="5040" w:hanging="360"/>
      </w:pPr>
      <w:rPr>
        <w:rFonts w:ascii="Symbol" w:hAnsi="Symbol" w:hint="default"/>
      </w:rPr>
    </w:lvl>
    <w:lvl w:ilvl="7" w:tplc="20560B20" w:tentative="1">
      <w:start w:val="1"/>
      <w:numFmt w:val="bullet"/>
      <w:lvlText w:val=""/>
      <w:lvlJc w:val="left"/>
      <w:pPr>
        <w:tabs>
          <w:tab w:val="num" w:pos="5760"/>
        </w:tabs>
        <w:ind w:left="5760" w:hanging="360"/>
      </w:pPr>
      <w:rPr>
        <w:rFonts w:ascii="Symbol" w:hAnsi="Symbol" w:hint="default"/>
      </w:rPr>
    </w:lvl>
    <w:lvl w:ilvl="8" w:tplc="310E46E4" w:tentative="1">
      <w:start w:val="1"/>
      <w:numFmt w:val="bullet"/>
      <w:lvlText w:val=""/>
      <w:lvlJc w:val="left"/>
      <w:pPr>
        <w:tabs>
          <w:tab w:val="num" w:pos="6480"/>
        </w:tabs>
        <w:ind w:left="6480" w:hanging="360"/>
      </w:pPr>
      <w:rPr>
        <w:rFonts w:ascii="Symbol" w:hAnsi="Symbol" w:hint="default"/>
      </w:rPr>
    </w:lvl>
  </w:abstractNum>
  <w:abstractNum w:abstractNumId="3">
    <w:nsid w:val="14ED0A89"/>
    <w:multiLevelType w:val="hybridMultilevel"/>
    <w:tmpl w:val="B5E6ED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B87B41"/>
    <w:multiLevelType w:val="hybridMultilevel"/>
    <w:tmpl w:val="0984777E"/>
    <w:lvl w:ilvl="0" w:tplc="857A2418">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A00BF0"/>
    <w:multiLevelType w:val="hybridMultilevel"/>
    <w:tmpl w:val="1AC07684"/>
    <w:lvl w:ilvl="0" w:tplc="B350B55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2815FB"/>
    <w:multiLevelType w:val="hybridMultilevel"/>
    <w:tmpl w:val="93FCB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3F40EF"/>
    <w:multiLevelType w:val="hybridMultilevel"/>
    <w:tmpl w:val="5470BC42"/>
    <w:lvl w:ilvl="0" w:tplc="FEE658F0">
      <w:start w:val="1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62619B"/>
    <w:multiLevelType w:val="hybridMultilevel"/>
    <w:tmpl w:val="AE162FE2"/>
    <w:lvl w:ilvl="0" w:tplc="1694AD9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73274E"/>
    <w:multiLevelType w:val="hybridMultilevel"/>
    <w:tmpl w:val="C7A48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080093"/>
    <w:multiLevelType w:val="hybridMultilevel"/>
    <w:tmpl w:val="9A064EEE"/>
    <w:lvl w:ilvl="0" w:tplc="44CA513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91297F"/>
    <w:multiLevelType w:val="multilevel"/>
    <w:tmpl w:val="6BC03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6D001E"/>
    <w:multiLevelType w:val="hybridMultilevel"/>
    <w:tmpl w:val="070839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BE37C34"/>
    <w:multiLevelType w:val="hybridMultilevel"/>
    <w:tmpl w:val="F52C3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FB1922"/>
    <w:multiLevelType w:val="hybridMultilevel"/>
    <w:tmpl w:val="A48C2C6E"/>
    <w:lvl w:ilvl="0" w:tplc="0413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2B1990"/>
    <w:multiLevelType w:val="hybridMultilevel"/>
    <w:tmpl w:val="C8F4D40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0304AA"/>
    <w:multiLevelType w:val="hybridMultilevel"/>
    <w:tmpl w:val="29563E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AAC445D"/>
    <w:multiLevelType w:val="hybridMultilevel"/>
    <w:tmpl w:val="A6D0FC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0BC66C7"/>
    <w:multiLevelType w:val="hybridMultilevel"/>
    <w:tmpl w:val="7A824B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7904777"/>
    <w:multiLevelType w:val="hybridMultilevel"/>
    <w:tmpl w:val="A9B064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CDC77AA"/>
    <w:multiLevelType w:val="hybridMultilevel"/>
    <w:tmpl w:val="FB84B3B0"/>
    <w:lvl w:ilvl="0" w:tplc="776876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CC61E2B"/>
    <w:multiLevelType w:val="hybridMultilevel"/>
    <w:tmpl w:val="02EC603C"/>
    <w:lvl w:ilvl="0" w:tplc="05E0D952">
      <w:start w:val="1"/>
      <w:numFmt w:val="bullet"/>
      <w:lvlText w:val=""/>
      <w:lvlJc w:val="left"/>
      <w:pPr>
        <w:ind w:left="720" w:hanging="360"/>
      </w:pPr>
      <w:rPr>
        <w:rFonts w:ascii="Symbol" w:hAnsi="Symbol" w:hint="default"/>
      </w:rPr>
    </w:lvl>
    <w:lvl w:ilvl="1" w:tplc="9FBA28B4">
      <w:start w:val="1"/>
      <w:numFmt w:val="bullet"/>
      <w:lvlText w:val="o"/>
      <w:lvlJc w:val="left"/>
      <w:pPr>
        <w:ind w:left="1440" w:hanging="360"/>
      </w:pPr>
      <w:rPr>
        <w:rFonts w:ascii="Courier New" w:hAnsi="Courier New" w:cs="Courier New" w:hint="default"/>
      </w:rPr>
    </w:lvl>
    <w:lvl w:ilvl="2" w:tplc="E4FEA01A" w:tentative="1">
      <w:start w:val="1"/>
      <w:numFmt w:val="bullet"/>
      <w:lvlText w:val=""/>
      <w:lvlJc w:val="left"/>
      <w:pPr>
        <w:ind w:left="2160" w:hanging="360"/>
      </w:pPr>
      <w:rPr>
        <w:rFonts w:ascii="Wingdings" w:hAnsi="Wingdings" w:hint="default"/>
      </w:rPr>
    </w:lvl>
    <w:lvl w:ilvl="3" w:tplc="9DF445B2" w:tentative="1">
      <w:start w:val="1"/>
      <w:numFmt w:val="bullet"/>
      <w:lvlText w:val=""/>
      <w:lvlJc w:val="left"/>
      <w:pPr>
        <w:ind w:left="2880" w:hanging="360"/>
      </w:pPr>
      <w:rPr>
        <w:rFonts w:ascii="Symbol" w:hAnsi="Symbol" w:hint="default"/>
      </w:rPr>
    </w:lvl>
    <w:lvl w:ilvl="4" w:tplc="32DC6A86" w:tentative="1">
      <w:start w:val="1"/>
      <w:numFmt w:val="bullet"/>
      <w:lvlText w:val="o"/>
      <w:lvlJc w:val="left"/>
      <w:pPr>
        <w:ind w:left="3600" w:hanging="360"/>
      </w:pPr>
      <w:rPr>
        <w:rFonts w:ascii="Courier New" w:hAnsi="Courier New" w:cs="Courier New" w:hint="default"/>
      </w:rPr>
    </w:lvl>
    <w:lvl w:ilvl="5" w:tplc="312853F0" w:tentative="1">
      <w:start w:val="1"/>
      <w:numFmt w:val="bullet"/>
      <w:lvlText w:val=""/>
      <w:lvlJc w:val="left"/>
      <w:pPr>
        <w:ind w:left="4320" w:hanging="360"/>
      </w:pPr>
      <w:rPr>
        <w:rFonts w:ascii="Wingdings" w:hAnsi="Wingdings" w:hint="default"/>
      </w:rPr>
    </w:lvl>
    <w:lvl w:ilvl="6" w:tplc="AE50AA86" w:tentative="1">
      <w:start w:val="1"/>
      <w:numFmt w:val="bullet"/>
      <w:lvlText w:val=""/>
      <w:lvlJc w:val="left"/>
      <w:pPr>
        <w:ind w:left="5040" w:hanging="360"/>
      </w:pPr>
      <w:rPr>
        <w:rFonts w:ascii="Symbol" w:hAnsi="Symbol" w:hint="default"/>
      </w:rPr>
    </w:lvl>
    <w:lvl w:ilvl="7" w:tplc="6C8E126A" w:tentative="1">
      <w:start w:val="1"/>
      <w:numFmt w:val="bullet"/>
      <w:lvlText w:val="o"/>
      <w:lvlJc w:val="left"/>
      <w:pPr>
        <w:ind w:left="5760" w:hanging="360"/>
      </w:pPr>
      <w:rPr>
        <w:rFonts w:ascii="Courier New" w:hAnsi="Courier New" w:cs="Courier New" w:hint="default"/>
      </w:rPr>
    </w:lvl>
    <w:lvl w:ilvl="8" w:tplc="AD5E8E1E"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18"/>
  </w:num>
  <w:num w:numId="6">
    <w:abstractNumId w:val="3"/>
  </w:num>
  <w:num w:numId="7">
    <w:abstractNumId w:val="21"/>
  </w:num>
  <w:num w:numId="8">
    <w:abstractNumId w:val="20"/>
  </w:num>
  <w:num w:numId="9">
    <w:abstractNumId w:val="19"/>
  </w:num>
  <w:num w:numId="10">
    <w:abstractNumId w:val="13"/>
  </w:num>
  <w:num w:numId="11">
    <w:abstractNumId w:val="2"/>
  </w:num>
  <w:num w:numId="12">
    <w:abstractNumId w:val="14"/>
  </w:num>
  <w:num w:numId="13">
    <w:abstractNumId w:val="17"/>
  </w:num>
  <w:num w:numId="14">
    <w:abstractNumId w:val="12"/>
  </w:num>
  <w:num w:numId="15">
    <w:abstractNumId w:val="1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0"/>
  </w:num>
  <w:num w:numId="20">
    <w:abstractNumId w:val="5"/>
  </w:num>
  <w:num w:numId="21">
    <w:abstractNumId w:val="9"/>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17D9"/>
    <w:rsid w:val="00052E14"/>
    <w:rsid w:val="00056228"/>
    <w:rsid w:val="00060184"/>
    <w:rsid w:val="000619B9"/>
    <w:rsid w:val="0006753D"/>
    <w:rsid w:val="000764A5"/>
    <w:rsid w:val="00076BAB"/>
    <w:rsid w:val="00095878"/>
    <w:rsid w:val="000961D4"/>
    <w:rsid w:val="000A0B5A"/>
    <w:rsid w:val="000B55AF"/>
    <w:rsid w:val="000D619B"/>
    <w:rsid w:val="000F035F"/>
    <w:rsid w:val="000F2C3D"/>
    <w:rsid w:val="00117ECA"/>
    <w:rsid w:val="00127423"/>
    <w:rsid w:val="001373FE"/>
    <w:rsid w:val="00142830"/>
    <w:rsid w:val="00142ED6"/>
    <w:rsid w:val="00146FD6"/>
    <w:rsid w:val="00165710"/>
    <w:rsid w:val="001713DF"/>
    <w:rsid w:val="00171F0C"/>
    <w:rsid w:val="0017291A"/>
    <w:rsid w:val="001A50B2"/>
    <w:rsid w:val="001A67D8"/>
    <w:rsid w:val="001C412B"/>
    <w:rsid w:val="001D0E9E"/>
    <w:rsid w:val="001D17D9"/>
    <w:rsid w:val="001D3792"/>
    <w:rsid w:val="001D70F9"/>
    <w:rsid w:val="001E4A27"/>
    <w:rsid w:val="001F2CD1"/>
    <w:rsid w:val="001F4E78"/>
    <w:rsid w:val="00207194"/>
    <w:rsid w:val="00222DEA"/>
    <w:rsid w:val="00251903"/>
    <w:rsid w:val="00251DBD"/>
    <w:rsid w:val="00265F58"/>
    <w:rsid w:val="002756FA"/>
    <w:rsid w:val="00281100"/>
    <w:rsid w:val="002848CC"/>
    <w:rsid w:val="002873CC"/>
    <w:rsid w:val="0029092B"/>
    <w:rsid w:val="002946E9"/>
    <w:rsid w:val="002C7270"/>
    <w:rsid w:val="002E630D"/>
    <w:rsid w:val="003041EB"/>
    <w:rsid w:val="00322B8E"/>
    <w:rsid w:val="00322E58"/>
    <w:rsid w:val="0032591D"/>
    <w:rsid w:val="003300C3"/>
    <w:rsid w:val="00331889"/>
    <w:rsid w:val="00336C48"/>
    <w:rsid w:val="003373BD"/>
    <w:rsid w:val="00374BCA"/>
    <w:rsid w:val="00382E33"/>
    <w:rsid w:val="0038575B"/>
    <w:rsid w:val="0039683F"/>
    <w:rsid w:val="003B5D00"/>
    <w:rsid w:val="003C3296"/>
    <w:rsid w:val="003C7B21"/>
    <w:rsid w:val="003E63AB"/>
    <w:rsid w:val="003F733E"/>
    <w:rsid w:val="00433FDD"/>
    <w:rsid w:val="004458EE"/>
    <w:rsid w:val="00456D02"/>
    <w:rsid w:val="00456FFD"/>
    <w:rsid w:val="0047180B"/>
    <w:rsid w:val="0047408B"/>
    <w:rsid w:val="004905F1"/>
    <w:rsid w:val="004A6285"/>
    <w:rsid w:val="004D405E"/>
    <w:rsid w:val="004E421E"/>
    <w:rsid w:val="004F47B7"/>
    <w:rsid w:val="0050049A"/>
    <w:rsid w:val="0052038B"/>
    <w:rsid w:val="00526F4A"/>
    <w:rsid w:val="005324D0"/>
    <w:rsid w:val="005330FE"/>
    <w:rsid w:val="00553219"/>
    <w:rsid w:val="00554D7D"/>
    <w:rsid w:val="00591F1A"/>
    <w:rsid w:val="005920A6"/>
    <w:rsid w:val="00593647"/>
    <w:rsid w:val="005945BD"/>
    <w:rsid w:val="00597F9D"/>
    <w:rsid w:val="005B4400"/>
    <w:rsid w:val="005B49E4"/>
    <w:rsid w:val="005C77DB"/>
    <w:rsid w:val="00605FC2"/>
    <w:rsid w:val="00654681"/>
    <w:rsid w:val="00661F35"/>
    <w:rsid w:val="00667249"/>
    <w:rsid w:val="00670486"/>
    <w:rsid w:val="00670727"/>
    <w:rsid w:val="00674CD0"/>
    <w:rsid w:val="0069224F"/>
    <w:rsid w:val="00696CCA"/>
    <w:rsid w:val="006A59FC"/>
    <w:rsid w:val="006B3160"/>
    <w:rsid w:val="006D2737"/>
    <w:rsid w:val="006D608D"/>
    <w:rsid w:val="006F20DC"/>
    <w:rsid w:val="007002FC"/>
    <w:rsid w:val="00705242"/>
    <w:rsid w:val="00746E28"/>
    <w:rsid w:val="007721F4"/>
    <w:rsid w:val="00773126"/>
    <w:rsid w:val="0079544A"/>
    <w:rsid w:val="00796A96"/>
    <w:rsid w:val="007976E9"/>
    <w:rsid w:val="007B2914"/>
    <w:rsid w:val="00805C40"/>
    <w:rsid w:val="00813480"/>
    <w:rsid w:val="00815B5D"/>
    <w:rsid w:val="00824E56"/>
    <w:rsid w:val="00825786"/>
    <w:rsid w:val="00825F83"/>
    <w:rsid w:val="00835441"/>
    <w:rsid w:val="008520B3"/>
    <w:rsid w:val="00865FEC"/>
    <w:rsid w:val="008670DE"/>
    <w:rsid w:val="00867601"/>
    <w:rsid w:val="00872E2F"/>
    <w:rsid w:val="008808F3"/>
    <w:rsid w:val="00883EB9"/>
    <w:rsid w:val="008A7664"/>
    <w:rsid w:val="008C4CE1"/>
    <w:rsid w:val="008D1E2C"/>
    <w:rsid w:val="008D2162"/>
    <w:rsid w:val="008D463D"/>
    <w:rsid w:val="008D70E0"/>
    <w:rsid w:val="008E2F6B"/>
    <w:rsid w:val="008E3C06"/>
    <w:rsid w:val="008E3D50"/>
    <w:rsid w:val="008E6099"/>
    <w:rsid w:val="008F3C3F"/>
    <w:rsid w:val="009063E7"/>
    <w:rsid w:val="009317EE"/>
    <w:rsid w:val="0094737A"/>
    <w:rsid w:val="009569EF"/>
    <w:rsid w:val="00965F29"/>
    <w:rsid w:val="00990986"/>
    <w:rsid w:val="009959CE"/>
    <w:rsid w:val="009A3307"/>
    <w:rsid w:val="009B7876"/>
    <w:rsid w:val="009C519E"/>
    <w:rsid w:val="009D37BF"/>
    <w:rsid w:val="009E4656"/>
    <w:rsid w:val="009F6F81"/>
    <w:rsid w:val="00A06B73"/>
    <w:rsid w:val="00A17C6E"/>
    <w:rsid w:val="00A41A0C"/>
    <w:rsid w:val="00A51AC3"/>
    <w:rsid w:val="00A51BF2"/>
    <w:rsid w:val="00A55AAD"/>
    <w:rsid w:val="00A72BF9"/>
    <w:rsid w:val="00A9164D"/>
    <w:rsid w:val="00AA6AC4"/>
    <w:rsid w:val="00AC1609"/>
    <w:rsid w:val="00AC485C"/>
    <w:rsid w:val="00AC698D"/>
    <w:rsid w:val="00AE566F"/>
    <w:rsid w:val="00AF7B8A"/>
    <w:rsid w:val="00B07590"/>
    <w:rsid w:val="00B27228"/>
    <w:rsid w:val="00B437E2"/>
    <w:rsid w:val="00B45192"/>
    <w:rsid w:val="00B82FD7"/>
    <w:rsid w:val="00BA179A"/>
    <w:rsid w:val="00BA4F54"/>
    <w:rsid w:val="00BE4897"/>
    <w:rsid w:val="00C11100"/>
    <w:rsid w:val="00C1196C"/>
    <w:rsid w:val="00C11F0B"/>
    <w:rsid w:val="00C21AE1"/>
    <w:rsid w:val="00C30D88"/>
    <w:rsid w:val="00C33E00"/>
    <w:rsid w:val="00C35D8A"/>
    <w:rsid w:val="00C441B0"/>
    <w:rsid w:val="00C5120F"/>
    <w:rsid w:val="00C641BC"/>
    <w:rsid w:val="00C77087"/>
    <w:rsid w:val="00C871CE"/>
    <w:rsid w:val="00CB0DF3"/>
    <w:rsid w:val="00CB15C1"/>
    <w:rsid w:val="00CC3E69"/>
    <w:rsid w:val="00CD2A21"/>
    <w:rsid w:val="00CD47F6"/>
    <w:rsid w:val="00CD7A99"/>
    <w:rsid w:val="00CE0E7A"/>
    <w:rsid w:val="00CE70D9"/>
    <w:rsid w:val="00CE7757"/>
    <w:rsid w:val="00D11C3B"/>
    <w:rsid w:val="00D2397F"/>
    <w:rsid w:val="00D25FB4"/>
    <w:rsid w:val="00D26AE5"/>
    <w:rsid w:val="00D347D0"/>
    <w:rsid w:val="00D41648"/>
    <w:rsid w:val="00D41ECF"/>
    <w:rsid w:val="00D46106"/>
    <w:rsid w:val="00D477FE"/>
    <w:rsid w:val="00D640BB"/>
    <w:rsid w:val="00D80A20"/>
    <w:rsid w:val="00D82C12"/>
    <w:rsid w:val="00D9619B"/>
    <w:rsid w:val="00D975E1"/>
    <w:rsid w:val="00DC2BA7"/>
    <w:rsid w:val="00DD3D12"/>
    <w:rsid w:val="00DE1DC5"/>
    <w:rsid w:val="00DE38A6"/>
    <w:rsid w:val="00E02247"/>
    <w:rsid w:val="00E0539C"/>
    <w:rsid w:val="00E4031D"/>
    <w:rsid w:val="00E5015F"/>
    <w:rsid w:val="00E55DD9"/>
    <w:rsid w:val="00E7326A"/>
    <w:rsid w:val="00E77097"/>
    <w:rsid w:val="00E849D5"/>
    <w:rsid w:val="00E869B1"/>
    <w:rsid w:val="00E97A45"/>
    <w:rsid w:val="00EA4506"/>
    <w:rsid w:val="00EB2800"/>
    <w:rsid w:val="00EC72BF"/>
    <w:rsid w:val="00F10AF5"/>
    <w:rsid w:val="00F22CDC"/>
    <w:rsid w:val="00F32563"/>
    <w:rsid w:val="00F46E51"/>
    <w:rsid w:val="00F61E76"/>
    <w:rsid w:val="00F813D8"/>
    <w:rsid w:val="00F8788D"/>
    <w:rsid w:val="00F87CF1"/>
    <w:rsid w:val="00F9732B"/>
    <w:rsid w:val="00FB351F"/>
    <w:rsid w:val="00FB60C1"/>
    <w:rsid w:val="00FC1C06"/>
    <w:rsid w:val="00FC1D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ettre d'introduction,Bullet 1,Bullet Points,Dot pt,F5 List Paragraph,Indicator Text,List Paragraph Char Char Char,List Paragraph1,List Paragraph2,MAIN CONTENT,No Spacing1,Normal numbere,Numbered Para 1,Párrafo de lista,Recommendation"/>
    <w:basedOn w:val="Standaard"/>
    <w:link w:val="LijstalineaChar"/>
    <w:uiPriority w:val="34"/>
    <w:qFormat/>
    <w:rsid w:val="001D17D9"/>
    <w:pPr>
      <w:ind w:left="720"/>
      <w:contextualSpacing/>
    </w:pPr>
  </w:style>
  <w:style w:type="paragraph" w:styleId="Koptekst">
    <w:name w:val="header"/>
    <w:basedOn w:val="Standaard"/>
    <w:link w:val="KoptekstChar"/>
    <w:uiPriority w:val="99"/>
    <w:semiHidden/>
    <w:unhideWhenUsed/>
    <w:rsid w:val="00BE4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E4897"/>
  </w:style>
  <w:style w:type="paragraph" w:styleId="Voettekst">
    <w:name w:val="footer"/>
    <w:basedOn w:val="Standaard"/>
    <w:link w:val="VoettekstChar"/>
    <w:uiPriority w:val="99"/>
    <w:unhideWhenUsed/>
    <w:rsid w:val="00BE4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4897"/>
  </w:style>
  <w:style w:type="character" w:styleId="Hyperlink">
    <w:name w:val="Hyperlink"/>
    <w:basedOn w:val="Standaardalinea-lettertype"/>
    <w:uiPriority w:val="99"/>
    <w:unhideWhenUsed/>
    <w:rsid w:val="00667249"/>
    <w:rPr>
      <w:color w:val="0000FF"/>
      <w:u w:val="single"/>
    </w:rPr>
  </w:style>
  <w:style w:type="paragraph" w:styleId="Normaalweb">
    <w:name w:val="Normal (Web)"/>
    <w:basedOn w:val="Standaard"/>
    <w:uiPriority w:val="99"/>
    <w:semiHidden/>
    <w:unhideWhenUsed/>
    <w:rsid w:val="00146F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67601"/>
    <w:rPr>
      <w:sz w:val="16"/>
      <w:szCs w:val="16"/>
    </w:rPr>
  </w:style>
  <w:style w:type="paragraph" w:styleId="Tekstopmerking">
    <w:name w:val="annotation text"/>
    <w:basedOn w:val="Standaard"/>
    <w:link w:val="TekstopmerkingChar"/>
    <w:uiPriority w:val="99"/>
    <w:unhideWhenUsed/>
    <w:rsid w:val="00867601"/>
    <w:pPr>
      <w:spacing w:line="240" w:lineRule="auto"/>
    </w:pPr>
    <w:rPr>
      <w:sz w:val="20"/>
      <w:szCs w:val="20"/>
    </w:rPr>
  </w:style>
  <w:style w:type="character" w:customStyle="1" w:styleId="TekstopmerkingChar">
    <w:name w:val="Tekst opmerking Char"/>
    <w:basedOn w:val="Standaardalinea-lettertype"/>
    <w:link w:val="Tekstopmerking"/>
    <w:uiPriority w:val="99"/>
    <w:rsid w:val="00867601"/>
    <w:rPr>
      <w:sz w:val="20"/>
      <w:szCs w:val="20"/>
    </w:rPr>
  </w:style>
  <w:style w:type="paragraph" w:styleId="Onderwerpvanopmerking">
    <w:name w:val="annotation subject"/>
    <w:basedOn w:val="Tekstopmerking"/>
    <w:next w:val="Tekstopmerking"/>
    <w:link w:val="OnderwerpvanopmerkingChar"/>
    <w:uiPriority w:val="99"/>
    <w:semiHidden/>
    <w:unhideWhenUsed/>
    <w:rsid w:val="00867601"/>
    <w:rPr>
      <w:b/>
      <w:bCs/>
    </w:rPr>
  </w:style>
  <w:style w:type="character" w:customStyle="1" w:styleId="OnderwerpvanopmerkingChar">
    <w:name w:val="Onderwerp van opmerking Char"/>
    <w:basedOn w:val="TekstopmerkingChar"/>
    <w:link w:val="Onderwerpvanopmerking"/>
    <w:uiPriority w:val="99"/>
    <w:semiHidden/>
    <w:rsid w:val="00867601"/>
    <w:rPr>
      <w:b/>
      <w:bCs/>
    </w:rPr>
  </w:style>
  <w:style w:type="paragraph" w:styleId="Ballontekst">
    <w:name w:val="Balloon Text"/>
    <w:basedOn w:val="Standaard"/>
    <w:link w:val="BallontekstChar"/>
    <w:uiPriority w:val="99"/>
    <w:semiHidden/>
    <w:unhideWhenUsed/>
    <w:rsid w:val="00867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601"/>
    <w:rPr>
      <w:rFonts w:ascii="Tahoma" w:hAnsi="Tahoma" w:cs="Tahoma"/>
      <w:sz w:val="16"/>
      <w:szCs w:val="16"/>
    </w:rPr>
  </w:style>
  <w:style w:type="character" w:styleId="GevolgdeHyperlink">
    <w:name w:val="FollowedHyperlink"/>
    <w:basedOn w:val="Standaardalinea-lettertype"/>
    <w:uiPriority w:val="99"/>
    <w:semiHidden/>
    <w:unhideWhenUsed/>
    <w:rsid w:val="00FC1D97"/>
    <w:rPr>
      <w:color w:val="800080" w:themeColor="followedHyperlink"/>
      <w:u w:val="single"/>
    </w:rPr>
  </w:style>
  <w:style w:type="paragraph" w:customStyle="1" w:styleId="Default">
    <w:name w:val="Default"/>
    <w:rsid w:val="00281100"/>
    <w:pPr>
      <w:autoSpaceDE w:val="0"/>
      <w:autoSpaceDN w:val="0"/>
      <w:adjustRightInd w:val="0"/>
      <w:spacing w:after="0" w:line="240" w:lineRule="auto"/>
    </w:pPr>
    <w:rPr>
      <w:rFonts w:ascii="Calibri" w:hAnsi="Calibri" w:cs="Calibri"/>
      <w:color w:val="000000"/>
      <w:sz w:val="24"/>
      <w:szCs w:val="24"/>
    </w:rPr>
  </w:style>
  <w:style w:type="character" w:customStyle="1" w:styleId="LijstalineaChar">
    <w:name w:val="Lijstalinea Char"/>
    <w:aliases w:val="Lettre d'introduction Char,Bullet 1 Char,Bullet Points Char,Dot pt Char,F5 List Paragraph Char,Indicator Text Char,List Paragraph Char Char Char Char,List Paragraph1 Char,List Paragraph2 Char,MAIN CONTENT Char,No Spacing1 Char"/>
    <w:basedOn w:val="Standaardalinea-lettertype"/>
    <w:link w:val="Lijstalinea"/>
    <w:uiPriority w:val="34"/>
    <w:locked/>
    <w:rsid w:val="00281100"/>
  </w:style>
</w:styles>
</file>

<file path=word/webSettings.xml><?xml version="1.0" encoding="utf-8"?>
<w:webSettings xmlns:r="http://schemas.openxmlformats.org/officeDocument/2006/relationships" xmlns:w="http://schemas.openxmlformats.org/wordprocessingml/2006/main">
  <w:divs>
    <w:div w:id="71509446">
      <w:bodyDiv w:val="1"/>
      <w:marLeft w:val="0"/>
      <w:marRight w:val="0"/>
      <w:marTop w:val="0"/>
      <w:marBottom w:val="0"/>
      <w:divBdr>
        <w:top w:val="none" w:sz="0" w:space="0" w:color="auto"/>
        <w:left w:val="none" w:sz="0" w:space="0" w:color="auto"/>
        <w:bottom w:val="none" w:sz="0" w:space="0" w:color="auto"/>
        <w:right w:val="none" w:sz="0" w:space="0" w:color="auto"/>
      </w:divBdr>
    </w:div>
    <w:div w:id="107623813">
      <w:bodyDiv w:val="1"/>
      <w:marLeft w:val="0"/>
      <w:marRight w:val="0"/>
      <w:marTop w:val="0"/>
      <w:marBottom w:val="0"/>
      <w:divBdr>
        <w:top w:val="none" w:sz="0" w:space="0" w:color="auto"/>
        <w:left w:val="none" w:sz="0" w:space="0" w:color="auto"/>
        <w:bottom w:val="none" w:sz="0" w:space="0" w:color="auto"/>
        <w:right w:val="none" w:sz="0" w:space="0" w:color="auto"/>
      </w:divBdr>
    </w:div>
    <w:div w:id="351304980">
      <w:bodyDiv w:val="1"/>
      <w:marLeft w:val="0"/>
      <w:marRight w:val="0"/>
      <w:marTop w:val="0"/>
      <w:marBottom w:val="0"/>
      <w:divBdr>
        <w:top w:val="none" w:sz="0" w:space="0" w:color="auto"/>
        <w:left w:val="none" w:sz="0" w:space="0" w:color="auto"/>
        <w:bottom w:val="none" w:sz="0" w:space="0" w:color="auto"/>
        <w:right w:val="none" w:sz="0" w:space="0" w:color="auto"/>
      </w:divBdr>
      <w:divsChild>
        <w:div w:id="244850946">
          <w:marLeft w:val="547"/>
          <w:marRight w:val="0"/>
          <w:marTop w:val="240"/>
          <w:marBottom w:val="0"/>
          <w:divBdr>
            <w:top w:val="none" w:sz="0" w:space="0" w:color="auto"/>
            <w:left w:val="none" w:sz="0" w:space="0" w:color="auto"/>
            <w:bottom w:val="none" w:sz="0" w:space="0" w:color="auto"/>
            <w:right w:val="none" w:sz="0" w:space="0" w:color="auto"/>
          </w:divBdr>
        </w:div>
        <w:div w:id="1439716095">
          <w:marLeft w:val="547"/>
          <w:marRight w:val="0"/>
          <w:marTop w:val="240"/>
          <w:marBottom w:val="0"/>
          <w:divBdr>
            <w:top w:val="none" w:sz="0" w:space="0" w:color="auto"/>
            <w:left w:val="none" w:sz="0" w:space="0" w:color="auto"/>
            <w:bottom w:val="none" w:sz="0" w:space="0" w:color="auto"/>
            <w:right w:val="none" w:sz="0" w:space="0" w:color="auto"/>
          </w:divBdr>
        </w:div>
      </w:divsChild>
    </w:div>
    <w:div w:id="546261512">
      <w:bodyDiv w:val="1"/>
      <w:marLeft w:val="0"/>
      <w:marRight w:val="0"/>
      <w:marTop w:val="0"/>
      <w:marBottom w:val="0"/>
      <w:divBdr>
        <w:top w:val="none" w:sz="0" w:space="0" w:color="auto"/>
        <w:left w:val="none" w:sz="0" w:space="0" w:color="auto"/>
        <w:bottom w:val="none" w:sz="0" w:space="0" w:color="auto"/>
        <w:right w:val="none" w:sz="0" w:space="0" w:color="auto"/>
      </w:divBdr>
    </w:div>
    <w:div w:id="627708062">
      <w:bodyDiv w:val="1"/>
      <w:marLeft w:val="0"/>
      <w:marRight w:val="0"/>
      <w:marTop w:val="0"/>
      <w:marBottom w:val="0"/>
      <w:divBdr>
        <w:top w:val="none" w:sz="0" w:space="0" w:color="auto"/>
        <w:left w:val="none" w:sz="0" w:space="0" w:color="auto"/>
        <w:bottom w:val="none" w:sz="0" w:space="0" w:color="auto"/>
        <w:right w:val="none" w:sz="0" w:space="0" w:color="auto"/>
      </w:divBdr>
    </w:div>
    <w:div w:id="643655539">
      <w:bodyDiv w:val="1"/>
      <w:marLeft w:val="0"/>
      <w:marRight w:val="0"/>
      <w:marTop w:val="0"/>
      <w:marBottom w:val="0"/>
      <w:divBdr>
        <w:top w:val="none" w:sz="0" w:space="0" w:color="auto"/>
        <w:left w:val="none" w:sz="0" w:space="0" w:color="auto"/>
        <w:bottom w:val="none" w:sz="0" w:space="0" w:color="auto"/>
        <w:right w:val="none" w:sz="0" w:space="0" w:color="auto"/>
      </w:divBdr>
    </w:div>
    <w:div w:id="734352935">
      <w:bodyDiv w:val="1"/>
      <w:marLeft w:val="0"/>
      <w:marRight w:val="0"/>
      <w:marTop w:val="0"/>
      <w:marBottom w:val="0"/>
      <w:divBdr>
        <w:top w:val="none" w:sz="0" w:space="0" w:color="auto"/>
        <w:left w:val="none" w:sz="0" w:space="0" w:color="auto"/>
        <w:bottom w:val="none" w:sz="0" w:space="0" w:color="auto"/>
        <w:right w:val="none" w:sz="0" w:space="0" w:color="auto"/>
      </w:divBdr>
    </w:div>
    <w:div w:id="966860766">
      <w:bodyDiv w:val="1"/>
      <w:marLeft w:val="0"/>
      <w:marRight w:val="0"/>
      <w:marTop w:val="0"/>
      <w:marBottom w:val="0"/>
      <w:divBdr>
        <w:top w:val="none" w:sz="0" w:space="0" w:color="auto"/>
        <w:left w:val="none" w:sz="0" w:space="0" w:color="auto"/>
        <w:bottom w:val="none" w:sz="0" w:space="0" w:color="auto"/>
        <w:right w:val="none" w:sz="0" w:space="0" w:color="auto"/>
      </w:divBdr>
    </w:div>
    <w:div w:id="1013218100">
      <w:bodyDiv w:val="1"/>
      <w:marLeft w:val="0"/>
      <w:marRight w:val="0"/>
      <w:marTop w:val="0"/>
      <w:marBottom w:val="0"/>
      <w:divBdr>
        <w:top w:val="none" w:sz="0" w:space="0" w:color="auto"/>
        <w:left w:val="none" w:sz="0" w:space="0" w:color="auto"/>
        <w:bottom w:val="none" w:sz="0" w:space="0" w:color="auto"/>
        <w:right w:val="none" w:sz="0" w:space="0" w:color="auto"/>
      </w:divBdr>
    </w:div>
    <w:div w:id="1126043484">
      <w:bodyDiv w:val="1"/>
      <w:marLeft w:val="0"/>
      <w:marRight w:val="0"/>
      <w:marTop w:val="0"/>
      <w:marBottom w:val="0"/>
      <w:divBdr>
        <w:top w:val="none" w:sz="0" w:space="0" w:color="auto"/>
        <w:left w:val="none" w:sz="0" w:space="0" w:color="auto"/>
        <w:bottom w:val="none" w:sz="0" w:space="0" w:color="auto"/>
        <w:right w:val="none" w:sz="0" w:space="0" w:color="auto"/>
      </w:divBdr>
    </w:div>
    <w:div w:id="1326474524">
      <w:bodyDiv w:val="1"/>
      <w:marLeft w:val="0"/>
      <w:marRight w:val="0"/>
      <w:marTop w:val="0"/>
      <w:marBottom w:val="0"/>
      <w:divBdr>
        <w:top w:val="none" w:sz="0" w:space="0" w:color="auto"/>
        <w:left w:val="none" w:sz="0" w:space="0" w:color="auto"/>
        <w:bottom w:val="none" w:sz="0" w:space="0" w:color="auto"/>
        <w:right w:val="none" w:sz="0" w:space="0" w:color="auto"/>
      </w:divBdr>
    </w:div>
    <w:div w:id="1437941402">
      <w:bodyDiv w:val="1"/>
      <w:marLeft w:val="0"/>
      <w:marRight w:val="0"/>
      <w:marTop w:val="0"/>
      <w:marBottom w:val="0"/>
      <w:divBdr>
        <w:top w:val="none" w:sz="0" w:space="0" w:color="auto"/>
        <w:left w:val="none" w:sz="0" w:space="0" w:color="auto"/>
        <w:bottom w:val="none" w:sz="0" w:space="0" w:color="auto"/>
        <w:right w:val="none" w:sz="0" w:space="0" w:color="auto"/>
      </w:divBdr>
    </w:div>
    <w:div w:id="1651523560">
      <w:bodyDiv w:val="1"/>
      <w:marLeft w:val="0"/>
      <w:marRight w:val="0"/>
      <w:marTop w:val="0"/>
      <w:marBottom w:val="0"/>
      <w:divBdr>
        <w:top w:val="none" w:sz="0" w:space="0" w:color="auto"/>
        <w:left w:val="none" w:sz="0" w:space="0" w:color="auto"/>
        <w:bottom w:val="none" w:sz="0" w:space="0" w:color="auto"/>
        <w:right w:val="none" w:sz="0" w:space="0" w:color="auto"/>
      </w:divBdr>
    </w:div>
    <w:div w:id="1694764754">
      <w:bodyDiv w:val="1"/>
      <w:marLeft w:val="0"/>
      <w:marRight w:val="0"/>
      <w:marTop w:val="0"/>
      <w:marBottom w:val="0"/>
      <w:divBdr>
        <w:top w:val="none" w:sz="0" w:space="0" w:color="auto"/>
        <w:left w:val="none" w:sz="0" w:space="0" w:color="auto"/>
        <w:bottom w:val="none" w:sz="0" w:space="0" w:color="auto"/>
        <w:right w:val="none" w:sz="0" w:space="0" w:color="auto"/>
      </w:divBdr>
    </w:div>
    <w:div w:id="1709722288">
      <w:bodyDiv w:val="1"/>
      <w:marLeft w:val="0"/>
      <w:marRight w:val="0"/>
      <w:marTop w:val="0"/>
      <w:marBottom w:val="0"/>
      <w:divBdr>
        <w:top w:val="none" w:sz="0" w:space="0" w:color="auto"/>
        <w:left w:val="none" w:sz="0" w:space="0" w:color="auto"/>
        <w:bottom w:val="none" w:sz="0" w:space="0" w:color="auto"/>
        <w:right w:val="none" w:sz="0" w:space="0" w:color="auto"/>
      </w:divBdr>
    </w:div>
    <w:div w:id="1898086240">
      <w:bodyDiv w:val="1"/>
      <w:marLeft w:val="0"/>
      <w:marRight w:val="0"/>
      <w:marTop w:val="0"/>
      <w:marBottom w:val="0"/>
      <w:divBdr>
        <w:top w:val="none" w:sz="0" w:space="0" w:color="auto"/>
        <w:left w:val="none" w:sz="0" w:space="0" w:color="auto"/>
        <w:bottom w:val="none" w:sz="0" w:space="0" w:color="auto"/>
        <w:right w:val="none" w:sz="0" w:space="0" w:color="auto"/>
      </w:divBdr>
    </w:div>
    <w:div w:id="1912229194">
      <w:bodyDiv w:val="1"/>
      <w:marLeft w:val="0"/>
      <w:marRight w:val="0"/>
      <w:marTop w:val="0"/>
      <w:marBottom w:val="0"/>
      <w:divBdr>
        <w:top w:val="none" w:sz="0" w:space="0" w:color="auto"/>
        <w:left w:val="none" w:sz="0" w:space="0" w:color="auto"/>
        <w:bottom w:val="none" w:sz="0" w:space="0" w:color="auto"/>
        <w:right w:val="none" w:sz="0" w:space="0" w:color="auto"/>
      </w:divBdr>
    </w:div>
    <w:div w:id="20016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opleidingsplaatsen.nl/nieuwsbrief-15-juni-2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jksoverheid.nl/documenten/rapporten/2018/07/11/bestuurlijk-akkoord-geestelijke-gezondheidszorg-ggz-2019-t-m-2022" TargetMode="External"/><Relationship Id="rId14" Type="http://schemas.openxmlformats.org/officeDocument/2006/relationships/hyperlink" Target="https://www.rijksoverheid.nl/documenten/rapporten/2018/07/11/bestuurlijk-akkoord-geestelijke-gezondheidszorg-ggz-2019-t-m-2022" TargetMode="External"/><Relationship Id="rId22"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F010A-4A9E-4162-B7B9-476B89C3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1788</Words>
  <Characters>9839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WENKERJH</dc:creator>
  <cp:keywords/>
  <dc:description/>
  <cp:lastModifiedBy>WENKERJH</cp:lastModifiedBy>
  <cp:revision>13</cp:revision>
  <cp:lastPrinted>2018-03-14T11:03:00Z</cp:lastPrinted>
  <dcterms:created xsi:type="dcterms:W3CDTF">2018-07-16T14:10:00Z</dcterms:created>
  <dcterms:modified xsi:type="dcterms:W3CDTF">2018-07-17T09:48:00Z</dcterms:modified>
</cp:coreProperties>
</file>